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E6" w:rsidRPr="005E55E0" w:rsidRDefault="00085AE6" w:rsidP="00085AE6">
      <w:pPr>
        <w:spacing w:after="0" w:line="360" w:lineRule="auto"/>
        <w:jc w:val="both"/>
        <w:rPr>
          <w:rFonts w:ascii="Palatino Linotype" w:hAnsi="Palatino Linotype" w:cs="Arial"/>
          <w:b/>
          <w:color w:val="000000" w:themeColor="text1"/>
          <w:sz w:val="24"/>
          <w:szCs w:val="24"/>
        </w:rPr>
      </w:pPr>
      <w:r>
        <w:rPr>
          <w:rFonts w:ascii="Palatino Linotype" w:hAnsi="Palatino Linotype" w:cs="Arial"/>
          <w:color w:val="000000" w:themeColor="text1"/>
          <w:sz w:val="24"/>
          <w:szCs w:val="24"/>
        </w:rPr>
        <w:t xml:space="preserve">VOTO </w:t>
      </w:r>
      <w:r w:rsidRPr="00CF18AC">
        <w:rPr>
          <w:rFonts w:ascii="Palatino Linotype" w:hAnsi="Palatino Linotype" w:cs="Arial"/>
          <w:color w:val="000000" w:themeColor="text1"/>
          <w:sz w:val="24"/>
          <w:szCs w:val="24"/>
        </w:rPr>
        <w:t>PARTICULAR DEL COMISIONADO JOSÉ GUADALUPE LUNA HERNÁNDEZ EN LA RESOLUCIÓN DE</w:t>
      </w:r>
      <w:r w:rsidR="005E55E0">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L</w:t>
      </w:r>
      <w:r w:rsidR="005E55E0">
        <w:rPr>
          <w:rFonts w:ascii="Palatino Linotype" w:hAnsi="Palatino Linotype" w:cs="Arial"/>
          <w:color w:val="000000" w:themeColor="text1"/>
          <w:sz w:val="24"/>
          <w:szCs w:val="24"/>
        </w:rPr>
        <w:t>OS</w:t>
      </w:r>
      <w:r w:rsidRPr="00CF18AC">
        <w:rPr>
          <w:rFonts w:ascii="Palatino Linotype" w:hAnsi="Palatino Linotype" w:cs="Arial"/>
          <w:color w:val="000000" w:themeColor="text1"/>
          <w:sz w:val="24"/>
          <w:szCs w:val="24"/>
        </w:rPr>
        <w:t xml:space="preserve"> RECURSO</w:t>
      </w:r>
      <w:r w:rsidR="005E55E0">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REVISIÓN </w:t>
      </w:r>
      <w:r w:rsidR="005E55E0" w:rsidRPr="005E55E0">
        <w:rPr>
          <w:rFonts w:ascii="Palatino Linotype" w:hAnsi="Palatino Linotype" w:cs="Arial"/>
          <w:b/>
          <w:sz w:val="24"/>
          <w:szCs w:val="24"/>
        </w:rPr>
        <w:t xml:space="preserve">00252/INFOEM/IP/RR/2019, 00253/INFOEM/IP/RR/2019, 00254/INFOEM/IP/RR/2019 </w:t>
      </w:r>
      <w:r w:rsidR="005E55E0" w:rsidRPr="005E55E0">
        <w:rPr>
          <w:rFonts w:ascii="Palatino Linotype" w:hAnsi="Palatino Linotype" w:cs="Arial"/>
          <w:sz w:val="24"/>
          <w:szCs w:val="24"/>
        </w:rPr>
        <w:t>y</w:t>
      </w:r>
      <w:r w:rsidR="005E55E0" w:rsidRPr="005E55E0">
        <w:rPr>
          <w:rFonts w:ascii="Palatino Linotype" w:hAnsi="Palatino Linotype" w:cs="Arial"/>
          <w:b/>
          <w:sz w:val="24"/>
          <w:szCs w:val="24"/>
        </w:rPr>
        <w:t xml:space="preserve"> 00255/INFOEM/IP/RR/2019 acumulados</w:t>
      </w:r>
      <w:r w:rsidRPr="005E55E0">
        <w:rPr>
          <w:rFonts w:ascii="Palatino Linotype" w:hAnsi="Palatino Linotype" w:cs="Arial"/>
          <w:b/>
          <w:color w:val="000000" w:themeColor="text1"/>
          <w:sz w:val="24"/>
          <w:szCs w:val="24"/>
        </w:rPr>
        <w:t>.</w:t>
      </w:r>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187784" w:rsidRDefault="00085AE6" w:rsidP="00EE3464">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b/>
          <w:color w:val="000000" w:themeColor="text1"/>
          <w:sz w:val="24"/>
          <w:szCs w:val="24"/>
        </w:rPr>
        <w:t>Resumen del voto</w:t>
      </w:r>
      <w:r w:rsidRPr="00CF18AC">
        <w:rPr>
          <w:rFonts w:ascii="Palatino Linotype" w:hAnsi="Palatino Linotype" w:cs="Arial"/>
          <w:b/>
          <w:color w:val="000000" w:themeColor="text1"/>
          <w:sz w:val="24"/>
          <w:szCs w:val="24"/>
        </w:rPr>
        <w:t>:</w:t>
      </w:r>
      <w:r w:rsidRPr="00CF18AC">
        <w:rPr>
          <w:rFonts w:ascii="Palatino Linotype" w:hAnsi="Palatino Linotype" w:cs="Arial"/>
          <w:color w:val="000000" w:themeColor="text1"/>
          <w:sz w:val="24"/>
          <w:szCs w:val="24"/>
        </w:rPr>
        <w:t xml:space="preserve"> </w:t>
      </w:r>
    </w:p>
    <w:p w:rsidR="00EF6E11" w:rsidRDefault="002E334C" w:rsidP="00EE346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themeColor="text1"/>
          <w:sz w:val="24"/>
          <w:szCs w:val="24"/>
        </w:rPr>
        <w:t>E</w:t>
      </w:r>
      <w:r w:rsidR="00085AE6">
        <w:rPr>
          <w:rFonts w:ascii="Palatino Linotype" w:hAnsi="Palatino Linotype" w:cs="Arial"/>
          <w:color w:val="000000" w:themeColor="text1"/>
          <w:sz w:val="24"/>
          <w:szCs w:val="24"/>
        </w:rPr>
        <w:t xml:space="preserve">l presente voto particular establece </w:t>
      </w:r>
      <w:r w:rsidR="00EE3464">
        <w:rPr>
          <w:rFonts w:ascii="Palatino Linotype" w:hAnsi="Palatino Linotype" w:cs="Arial"/>
          <w:color w:val="000000" w:themeColor="text1"/>
          <w:sz w:val="24"/>
          <w:szCs w:val="24"/>
        </w:rPr>
        <w:t xml:space="preserve">que </w:t>
      </w:r>
      <w:r w:rsidR="00EE3464" w:rsidRPr="00094748">
        <w:rPr>
          <w:rFonts w:ascii="Palatino Linotype" w:hAnsi="Palatino Linotype" w:cs="Arial"/>
          <w:sz w:val="24"/>
          <w:szCs w:val="24"/>
          <w:lang w:val="es-ES"/>
        </w:rPr>
        <w:t xml:space="preserve">aunado al principio de máxima publicidad, el derecho fundamental de acceso a la información pública se rige por los principios de sencillez y gratuidad; además </w:t>
      </w:r>
      <w:r w:rsidR="00EE3464" w:rsidRPr="00094748">
        <w:rPr>
          <w:rFonts w:ascii="Palatino Linotype" w:hAnsi="Palatino Linotype" w:cs="Arial"/>
          <w:bCs/>
          <w:sz w:val="24"/>
          <w:szCs w:val="24"/>
        </w:rPr>
        <w:t xml:space="preserve">para hacer efectivo el derecho de acceso a la información pública, </w:t>
      </w:r>
      <w:r w:rsidR="00EE3464" w:rsidRPr="00094748">
        <w:rPr>
          <w:rFonts w:ascii="Palatino Linotype" w:hAnsi="Palatino Linotype" w:cs="Arial"/>
          <w:sz w:val="24"/>
          <w:szCs w:val="24"/>
          <w:lang w:val="es-ES"/>
        </w:rPr>
        <w:t>se aplican los criterios de publicidad, veracidad, oportu</w:t>
      </w:r>
      <w:r w:rsidR="00EE3464">
        <w:rPr>
          <w:rFonts w:ascii="Palatino Linotype" w:hAnsi="Palatino Linotype" w:cs="Arial"/>
          <w:sz w:val="24"/>
          <w:szCs w:val="24"/>
          <w:lang w:val="es-ES"/>
        </w:rPr>
        <w:t xml:space="preserve">nidad, precisión y suficiencia, </w:t>
      </w:r>
      <w:r w:rsidR="00EE3464">
        <w:rPr>
          <w:rFonts w:ascii="Palatino Linotype" w:hAnsi="Palatino Linotype" w:cs="Arial"/>
          <w:bCs/>
          <w:sz w:val="24"/>
          <w:szCs w:val="24"/>
        </w:rPr>
        <w:t>así como</w:t>
      </w:r>
      <w:r w:rsidR="00EE3464" w:rsidRPr="00094748">
        <w:rPr>
          <w:rFonts w:ascii="Palatino Linotype" w:hAnsi="Palatino Linotype" w:cs="Arial"/>
          <w:bCs/>
          <w:sz w:val="24"/>
          <w:szCs w:val="24"/>
        </w:rPr>
        <w:t xml:space="preserve"> el </w:t>
      </w:r>
      <w:r w:rsidR="00EE3464" w:rsidRPr="00094748">
        <w:rPr>
          <w:rFonts w:ascii="Palatino Linotype" w:hAnsi="Palatino Linotype" w:cs="Arial"/>
          <w:b/>
          <w:bCs/>
          <w:sz w:val="24"/>
          <w:szCs w:val="24"/>
        </w:rPr>
        <w:t>uso de las herramientas tecnológicas de la información</w:t>
      </w:r>
      <w:r w:rsidR="00EE3464">
        <w:rPr>
          <w:rFonts w:ascii="Palatino Linotype" w:hAnsi="Palatino Linotype" w:cs="Arial"/>
          <w:bCs/>
          <w:sz w:val="24"/>
          <w:szCs w:val="24"/>
        </w:rPr>
        <w:t xml:space="preserve">, </w:t>
      </w:r>
      <w:r w:rsidR="00EE3464" w:rsidRPr="00094748">
        <w:rPr>
          <w:rFonts w:ascii="Palatino Linotype" w:hAnsi="Palatino Linotype" w:cs="Arial"/>
          <w:sz w:val="24"/>
          <w:szCs w:val="24"/>
          <w:lang w:val="es-ES"/>
        </w:rPr>
        <w:t>todo ello con el fin de que los particulares obtengan la información pública que obre en los arc</w:t>
      </w:r>
      <w:r w:rsidR="00187784">
        <w:rPr>
          <w:rFonts w:ascii="Palatino Linotype" w:hAnsi="Palatino Linotype" w:cs="Arial"/>
          <w:sz w:val="24"/>
          <w:szCs w:val="24"/>
          <w:lang w:val="es-ES"/>
        </w:rPr>
        <w:t>hivos de los sujetos obligados.</w:t>
      </w:r>
    </w:p>
    <w:p w:rsidR="00187784" w:rsidRPr="00D25A04" w:rsidRDefault="00187784" w:rsidP="00187784">
      <w:pPr>
        <w:spacing w:after="0" w:line="360" w:lineRule="auto"/>
        <w:jc w:val="both"/>
        <w:rPr>
          <w:rFonts w:ascii="Palatino Linotype" w:eastAsia="Calibri" w:hAnsi="Palatino Linotype" w:cs="Arial"/>
          <w:sz w:val="24"/>
          <w:szCs w:val="24"/>
        </w:rPr>
      </w:pPr>
      <w:r>
        <w:rPr>
          <w:rFonts w:ascii="Palatino Linotype" w:hAnsi="Palatino Linotype" w:cs="Arial"/>
          <w:color w:val="000000" w:themeColor="text1"/>
          <w:sz w:val="24"/>
          <w:szCs w:val="24"/>
        </w:rPr>
        <w:t xml:space="preserve">Además el presente voto particular señala que </w:t>
      </w:r>
      <w:r>
        <w:rPr>
          <w:rFonts w:ascii="Palatino Linotype" w:eastAsia="Calibri" w:hAnsi="Palatino Linotype" w:cs="Arial"/>
          <w:sz w:val="24"/>
          <w:szCs w:val="24"/>
        </w:rPr>
        <w:t>l</w:t>
      </w:r>
      <w:r w:rsidRPr="00D25A04">
        <w:rPr>
          <w:rFonts w:ascii="Palatino Linotype" w:eastAsia="Calibri" w:hAnsi="Palatino Linotype" w:cs="Arial"/>
          <w:sz w:val="24"/>
          <w:szCs w:val="24"/>
        </w:rPr>
        <w:t>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4329B1" w:rsidRDefault="004329B1" w:rsidP="00085AE6">
      <w:pPr>
        <w:spacing w:after="0" w:line="360" w:lineRule="auto"/>
        <w:jc w:val="both"/>
        <w:rPr>
          <w:rFonts w:ascii="Palatino Linotype" w:hAnsi="Palatino Linotype" w:cs="Arial"/>
          <w:sz w:val="24"/>
          <w:szCs w:val="24"/>
          <w:lang w:val="es-ES"/>
        </w:rPr>
      </w:pPr>
    </w:p>
    <w:p w:rsidR="00187784" w:rsidRDefault="00187784" w:rsidP="00085AE6">
      <w:pPr>
        <w:spacing w:after="0" w:line="360" w:lineRule="auto"/>
        <w:jc w:val="both"/>
        <w:rPr>
          <w:rFonts w:ascii="Palatino Linotype" w:hAnsi="Palatino Linotype" w:cs="Arial"/>
          <w:sz w:val="24"/>
          <w:szCs w:val="24"/>
          <w:lang w:val="es-ES"/>
        </w:rPr>
      </w:pPr>
    </w:p>
    <w:p w:rsidR="00187784" w:rsidRDefault="00187784" w:rsidP="00085AE6">
      <w:pPr>
        <w:spacing w:after="0" w:line="360" w:lineRule="auto"/>
        <w:jc w:val="both"/>
        <w:rPr>
          <w:rFonts w:ascii="Palatino Linotype" w:hAnsi="Palatino Linotype" w:cs="Arial"/>
          <w:color w:val="000000" w:themeColor="text1"/>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085AE6" w:rsidRPr="00CF18AC" w:rsidRDefault="00085AE6" w:rsidP="00085AE6">
          <w:pPr>
            <w:spacing w:after="0" w:line="360" w:lineRule="auto"/>
            <w:jc w:val="both"/>
            <w:rPr>
              <w:rFonts w:ascii="Palatino Linotype" w:hAnsi="Palatino Linotype" w:cs="Arial"/>
              <w:color w:val="000000" w:themeColor="text1"/>
              <w:sz w:val="24"/>
              <w:szCs w:val="24"/>
            </w:rPr>
          </w:pPr>
          <w:r w:rsidRPr="00CF18AC">
            <w:rPr>
              <w:rFonts w:ascii="Palatino Linotype" w:hAnsi="Palatino Linotype" w:cs="Arial"/>
              <w:b/>
              <w:color w:val="000000" w:themeColor="text1"/>
              <w:sz w:val="24"/>
              <w:szCs w:val="24"/>
            </w:rPr>
            <w:t>Índice</w:t>
          </w:r>
          <w:r w:rsidRPr="00CF18AC">
            <w:rPr>
              <w:rFonts w:ascii="Palatino Linotype" w:hAnsi="Palatino Linotype" w:cs="Arial"/>
              <w:color w:val="000000" w:themeColor="text1"/>
              <w:sz w:val="24"/>
              <w:szCs w:val="24"/>
            </w:rPr>
            <w:t>.</w:t>
          </w:r>
        </w:p>
        <w:p w:rsidR="00D10D4D" w:rsidRDefault="00085AE6" w:rsidP="00D10D4D">
          <w:pPr>
            <w:pStyle w:val="TDC2"/>
            <w:tabs>
              <w:tab w:val="left" w:pos="660"/>
              <w:tab w:val="right" w:leader="dot" w:pos="8828"/>
            </w:tabs>
            <w:ind w:left="284"/>
            <w:rPr>
              <w:rFonts w:eastAsiaTheme="minorEastAsia"/>
              <w:noProof/>
              <w:lang w:eastAsia="es-MX"/>
            </w:rPr>
          </w:pPr>
          <w:r w:rsidRPr="00CF18AC">
            <w:rPr>
              <w:rFonts w:ascii="Palatino Linotype" w:hAnsi="Palatino Linotype" w:cs="Arial"/>
              <w:sz w:val="24"/>
              <w:szCs w:val="24"/>
            </w:rPr>
            <w:fldChar w:fldCharType="begin"/>
          </w:r>
          <w:r w:rsidRPr="00CF18AC">
            <w:rPr>
              <w:rFonts w:ascii="Palatino Linotype" w:hAnsi="Palatino Linotype" w:cs="Arial"/>
              <w:sz w:val="24"/>
              <w:szCs w:val="24"/>
            </w:rPr>
            <w:instrText xml:space="preserve"> TOC \o "1-3" \h \z \u </w:instrText>
          </w:r>
          <w:r w:rsidRPr="00CF18AC">
            <w:rPr>
              <w:rFonts w:ascii="Palatino Linotype" w:hAnsi="Palatino Linotype" w:cs="Arial"/>
              <w:sz w:val="24"/>
              <w:szCs w:val="24"/>
            </w:rPr>
            <w:fldChar w:fldCharType="separate"/>
          </w:r>
          <w:hyperlink w:anchor="_Toc3900374" w:history="1">
            <w:r w:rsidR="00D10D4D" w:rsidRPr="00C26E7E">
              <w:rPr>
                <w:rStyle w:val="Hipervnculo"/>
                <w:rFonts w:ascii="Palatino Linotype" w:eastAsiaTheme="majorEastAsia" w:hAnsi="Palatino Linotype" w:cs="Arial"/>
                <w:b/>
                <w:iCs/>
                <w:noProof/>
              </w:rPr>
              <w:t>I.</w:t>
            </w:r>
            <w:r w:rsidR="00D10D4D">
              <w:rPr>
                <w:rFonts w:eastAsiaTheme="minorEastAsia"/>
                <w:noProof/>
                <w:lang w:eastAsia="es-MX"/>
              </w:rPr>
              <w:tab/>
            </w:r>
            <w:r w:rsidR="00D10D4D" w:rsidRPr="00C26E7E">
              <w:rPr>
                <w:rStyle w:val="Hipervnculo"/>
                <w:rFonts w:ascii="Palatino Linotype" w:eastAsiaTheme="majorEastAsia" w:hAnsi="Palatino Linotype" w:cs="Arial"/>
                <w:b/>
                <w:iCs/>
                <w:noProof/>
              </w:rPr>
              <w:t>Consideraciones generales.</w:t>
            </w:r>
            <w:r w:rsidR="00D10D4D">
              <w:rPr>
                <w:noProof/>
                <w:webHidden/>
              </w:rPr>
              <w:tab/>
            </w:r>
            <w:r w:rsidR="00D10D4D">
              <w:rPr>
                <w:noProof/>
                <w:webHidden/>
              </w:rPr>
              <w:fldChar w:fldCharType="begin"/>
            </w:r>
            <w:r w:rsidR="00D10D4D">
              <w:rPr>
                <w:noProof/>
                <w:webHidden/>
              </w:rPr>
              <w:instrText xml:space="preserve"> PAGEREF _Toc3900374 \h </w:instrText>
            </w:r>
            <w:r w:rsidR="00D10D4D">
              <w:rPr>
                <w:noProof/>
                <w:webHidden/>
              </w:rPr>
            </w:r>
            <w:r w:rsidR="00D10D4D">
              <w:rPr>
                <w:noProof/>
                <w:webHidden/>
              </w:rPr>
              <w:fldChar w:fldCharType="separate"/>
            </w:r>
            <w:r w:rsidR="00D10D4D">
              <w:rPr>
                <w:noProof/>
                <w:webHidden/>
              </w:rPr>
              <w:t>2</w:t>
            </w:r>
            <w:r w:rsidR="00D10D4D">
              <w:rPr>
                <w:noProof/>
                <w:webHidden/>
              </w:rPr>
              <w:fldChar w:fldCharType="end"/>
            </w:r>
          </w:hyperlink>
        </w:p>
        <w:p w:rsidR="00D10D4D" w:rsidRDefault="00B540FC" w:rsidP="00D10D4D">
          <w:pPr>
            <w:pStyle w:val="TDC2"/>
            <w:tabs>
              <w:tab w:val="left" w:pos="880"/>
              <w:tab w:val="right" w:leader="dot" w:pos="8828"/>
            </w:tabs>
            <w:ind w:left="284"/>
            <w:rPr>
              <w:rFonts w:eastAsiaTheme="minorEastAsia"/>
              <w:noProof/>
              <w:lang w:eastAsia="es-MX"/>
            </w:rPr>
          </w:pPr>
          <w:hyperlink w:anchor="_Toc3900375" w:history="1">
            <w:r w:rsidR="00D10D4D" w:rsidRPr="00C26E7E">
              <w:rPr>
                <w:rStyle w:val="Hipervnculo"/>
                <w:rFonts w:ascii="Palatino Linotype" w:eastAsiaTheme="majorEastAsia" w:hAnsi="Palatino Linotype" w:cs="Arial"/>
                <w:b/>
                <w:iCs/>
                <w:noProof/>
              </w:rPr>
              <w:t>II.</w:t>
            </w:r>
            <w:r w:rsidR="00D10D4D">
              <w:rPr>
                <w:rFonts w:eastAsiaTheme="minorEastAsia"/>
                <w:noProof/>
                <w:lang w:eastAsia="es-MX"/>
              </w:rPr>
              <w:tab/>
            </w:r>
            <w:r w:rsidR="00D10D4D" w:rsidRPr="00C26E7E">
              <w:rPr>
                <w:rStyle w:val="Hipervnculo"/>
                <w:rFonts w:ascii="Palatino Linotype" w:eastAsiaTheme="majorEastAsia" w:hAnsi="Palatino Linotype" w:cs="Arial"/>
                <w:b/>
                <w:iCs/>
                <w:noProof/>
              </w:rPr>
              <w:t>De los Requerimientos planteados en el recurso de revisión</w:t>
            </w:r>
            <w:r w:rsidR="00D10D4D">
              <w:rPr>
                <w:noProof/>
                <w:webHidden/>
              </w:rPr>
              <w:tab/>
            </w:r>
            <w:r w:rsidR="00D10D4D">
              <w:rPr>
                <w:noProof/>
                <w:webHidden/>
              </w:rPr>
              <w:fldChar w:fldCharType="begin"/>
            </w:r>
            <w:r w:rsidR="00D10D4D">
              <w:rPr>
                <w:noProof/>
                <w:webHidden/>
              </w:rPr>
              <w:instrText xml:space="preserve"> PAGEREF _Toc3900375 \h </w:instrText>
            </w:r>
            <w:r w:rsidR="00D10D4D">
              <w:rPr>
                <w:noProof/>
                <w:webHidden/>
              </w:rPr>
            </w:r>
            <w:r w:rsidR="00D10D4D">
              <w:rPr>
                <w:noProof/>
                <w:webHidden/>
              </w:rPr>
              <w:fldChar w:fldCharType="separate"/>
            </w:r>
            <w:r w:rsidR="00D10D4D">
              <w:rPr>
                <w:noProof/>
                <w:webHidden/>
              </w:rPr>
              <w:t>3</w:t>
            </w:r>
            <w:r w:rsidR="00D10D4D">
              <w:rPr>
                <w:noProof/>
                <w:webHidden/>
              </w:rPr>
              <w:fldChar w:fldCharType="end"/>
            </w:r>
          </w:hyperlink>
        </w:p>
        <w:p w:rsidR="00D10D4D" w:rsidRDefault="00B540FC" w:rsidP="00D10D4D">
          <w:pPr>
            <w:pStyle w:val="TDC2"/>
            <w:tabs>
              <w:tab w:val="left" w:pos="880"/>
              <w:tab w:val="right" w:leader="dot" w:pos="8828"/>
            </w:tabs>
            <w:ind w:left="284"/>
            <w:rPr>
              <w:rFonts w:eastAsiaTheme="minorEastAsia"/>
              <w:noProof/>
              <w:lang w:eastAsia="es-MX"/>
            </w:rPr>
          </w:pPr>
          <w:hyperlink w:anchor="_Toc3900376" w:history="1">
            <w:r w:rsidR="00D10D4D" w:rsidRPr="00C26E7E">
              <w:rPr>
                <w:rStyle w:val="Hipervnculo"/>
                <w:rFonts w:ascii="Palatino Linotype" w:eastAsiaTheme="majorEastAsia" w:hAnsi="Palatino Linotype" w:cs="Arial"/>
                <w:b/>
                <w:iCs/>
                <w:noProof/>
              </w:rPr>
              <w:t>III.</w:t>
            </w:r>
            <w:r w:rsidR="00D10D4D">
              <w:rPr>
                <w:rFonts w:eastAsiaTheme="minorEastAsia"/>
                <w:noProof/>
                <w:lang w:eastAsia="es-MX"/>
              </w:rPr>
              <w:tab/>
            </w:r>
            <w:r w:rsidR="00D10D4D" w:rsidRPr="00C26E7E">
              <w:rPr>
                <w:rStyle w:val="Hipervnculo"/>
                <w:rFonts w:ascii="Palatino Linotype" w:eastAsiaTheme="majorEastAsia" w:hAnsi="Palatino Linotype" w:cs="Arial"/>
                <w:b/>
                <w:iCs/>
                <w:noProof/>
              </w:rPr>
              <w:t>El derecho de acceso a la información pública.</w:t>
            </w:r>
            <w:r w:rsidR="00D10D4D">
              <w:rPr>
                <w:noProof/>
                <w:webHidden/>
              </w:rPr>
              <w:tab/>
            </w:r>
            <w:r w:rsidR="00D10D4D">
              <w:rPr>
                <w:noProof/>
                <w:webHidden/>
              </w:rPr>
              <w:fldChar w:fldCharType="begin"/>
            </w:r>
            <w:r w:rsidR="00D10D4D">
              <w:rPr>
                <w:noProof/>
                <w:webHidden/>
              </w:rPr>
              <w:instrText xml:space="preserve"> PAGEREF _Toc3900376 \h </w:instrText>
            </w:r>
            <w:r w:rsidR="00D10D4D">
              <w:rPr>
                <w:noProof/>
                <w:webHidden/>
              </w:rPr>
            </w:r>
            <w:r w:rsidR="00D10D4D">
              <w:rPr>
                <w:noProof/>
                <w:webHidden/>
              </w:rPr>
              <w:fldChar w:fldCharType="separate"/>
            </w:r>
            <w:r w:rsidR="00D10D4D">
              <w:rPr>
                <w:noProof/>
                <w:webHidden/>
              </w:rPr>
              <w:t>5</w:t>
            </w:r>
            <w:r w:rsidR="00D10D4D">
              <w:rPr>
                <w:noProof/>
                <w:webHidden/>
              </w:rPr>
              <w:fldChar w:fldCharType="end"/>
            </w:r>
          </w:hyperlink>
        </w:p>
        <w:p w:rsidR="00D10D4D" w:rsidRDefault="00B540FC" w:rsidP="00D10D4D">
          <w:pPr>
            <w:pStyle w:val="TDC2"/>
            <w:tabs>
              <w:tab w:val="right" w:leader="dot" w:pos="8828"/>
            </w:tabs>
            <w:ind w:left="284"/>
            <w:rPr>
              <w:rFonts w:eastAsiaTheme="minorEastAsia"/>
              <w:noProof/>
              <w:lang w:eastAsia="es-MX"/>
            </w:rPr>
          </w:pPr>
          <w:hyperlink w:anchor="_Toc3900377" w:history="1">
            <w:r w:rsidR="00D10D4D" w:rsidRPr="00C26E7E">
              <w:rPr>
                <w:rStyle w:val="Hipervnculo"/>
                <w:rFonts w:ascii="Palatino Linotype" w:eastAsiaTheme="majorEastAsia" w:hAnsi="Palatino Linotype" w:cs="Arial"/>
                <w:b/>
                <w:iCs/>
                <w:noProof/>
              </w:rPr>
              <w:t>III.I Las garantías primarias del derecho de acceso a la información pública.</w:t>
            </w:r>
            <w:r w:rsidR="00D10D4D">
              <w:rPr>
                <w:noProof/>
                <w:webHidden/>
              </w:rPr>
              <w:tab/>
            </w:r>
            <w:r w:rsidR="00D10D4D">
              <w:rPr>
                <w:noProof/>
                <w:webHidden/>
              </w:rPr>
              <w:fldChar w:fldCharType="begin"/>
            </w:r>
            <w:r w:rsidR="00D10D4D">
              <w:rPr>
                <w:noProof/>
                <w:webHidden/>
              </w:rPr>
              <w:instrText xml:space="preserve"> PAGEREF _Toc3900377 \h </w:instrText>
            </w:r>
            <w:r w:rsidR="00D10D4D">
              <w:rPr>
                <w:noProof/>
                <w:webHidden/>
              </w:rPr>
            </w:r>
            <w:r w:rsidR="00D10D4D">
              <w:rPr>
                <w:noProof/>
                <w:webHidden/>
              </w:rPr>
              <w:fldChar w:fldCharType="separate"/>
            </w:r>
            <w:r w:rsidR="00D10D4D">
              <w:rPr>
                <w:noProof/>
                <w:webHidden/>
              </w:rPr>
              <w:t>6</w:t>
            </w:r>
            <w:r w:rsidR="00D10D4D">
              <w:rPr>
                <w:noProof/>
                <w:webHidden/>
              </w:rPr>
              <w:fldChar w:fldCharType="end"/>
            </w:r>
          </w:hyperlink>
        </w:p>
        <w:p w:rsidR="00D10D4D" w:rsidRDefault="00B540FC" w:rsidP="00D10D4D">
          <w:pPr>
            <w:pStyle w:val="TDC2"/>
            <w:tabs>
              <w:tab w:val="right" w:leader="dot" w:pos="8828"/>
            </w:tabs>
            <w:ind w:left="284"/>
            <w:rPr>
              <w:rFonts w:eastAsiaTheme="minorEastAsia"/>
              <w:noProof/>
              <w:lang w:eastAsia="es-MX"/>
            </w:rPr>
          </w:pPr>
          <w:hyperlink w:anchor="_Toc3900378" w:history="1">
            <w:r w:rsidR="00D10D4D" w:rsidRPr="00C26E7E">
              <w:rPr>
                <w:rStyle w:val="Hipervnculo"/>
                <w:rFonts w:ascii="Palatino Linotype" w:eastAsiaTheme="majorEastAsia" w:hAnsi="Palatino Linotype" w:cs="Arial"/>
                <w:b/>
                <w:iCs/>
                <w:noProof/>
              </w:rPr>
              <w:t>III.II El derecho de acceso a la información pública y el principio de gratuidad.</w:t>
            </w:r>
            <w:r w:rsidR="00D10D4D">
              <w:rPr>
                <w:noProof/>
                <w:webHidden/>
              </w:rPr>
              <w:tab/>
            </w:r>
            <w:r w:rsidR="00D10D4D">
              <w:rPr>
                <w:noProof/>
                <w:webHidden/>
              </w:rPr>
              <w:fldChar w:fldCharType="begin"/>
            </w:r>
            <w:r w:rsidR="00D10D4D">
              <w:rPr>
                <w:noProof/>
                <w:webHidden/>
              </w:rPr>
              <w:instrText xml:space="preserve"> PAGEREF _Toc3900378 \h </w:instrText>
            </w:r>
            <w:r w:rsidR="00D10D4D">
              <w:rPr>
                <w:noProof/>
                <w:webHidden/>
              </w:rPr>
            </w:r>
            <w:r w:rsidR="00D10D4D">
              <w:rPr>
                <w:noProof/>
                <w:webHidden/>
              </w:rPr>
              <w:fldChar w:fldCharType="separate"/>
            </w:r>
            <w:r w:rsidR="00D10D4D">
              <w:rPr>
                <w:noProof/>
                <w:webHidden/>
              </w:rPr>
              <w:t>7</w:t>
            </w:r>
            <w:r w:rsidR="00D10D4D">
              <w:rPr>
                <w:noProof/>
                <w:webHidden/>
              </w:rPr>
              <w:fldChar w:fldCharType="end"/>
            </w:r>
          </w:hyperlink>
        </w:p>
        <w:p w:rsidR="00D10D4D" w:rsidRDefault="00B540FC" w:rsidP="00D10D4D">
          <w:pPr>
            <w:pStyle w:val="TDC1"/>
            <w:tabs>
              <w:tab w:val="right" w:leader="dot" w:pos="8828"/>
            </w:tabs>
            <w:ind w:left="284"/>
            <w:rPr>
              <w:rFonts w:eastAsiaTheme="minorEastAsia"/>
              <w:noProof/>
              <w:lang w:eastAsia="es-MX"/>
            </w:rPr>
          </w:pPr>
          <w:hyperlink w:anchor="_Toc3900379" w:history="1">
            <w:r w:rsidR="00D10D4D" w:rsidRPr="00C26E7E">
              <w:rPr>
                <w:rStyle w:val="Hipervnculo"/>
                <w:rFonts w:ascii="Palatino Linotype" w:hAnsi="Palatino Linotype"/>
                <w:b/>
                <w:noProof/>
              </w:rPr>
              <w:t>IV. Del Pronunciamiento simple.</w:t>
            </w:r>
            <w:r w:rsidR="00D10D4D">
              <w:rPr>
                <w:noProof/>
                <w:webHidden/>
              </w:rPr>
              <w:tab/>
            </w:r>
            <w:r w:rsidR="00D10D4D">
              <w:rPr>
                <w:noProof/>
                <w:webHidden/>
              </w:rPr>
              <w:fldChar w:fldCharType="begin"/>
            </w:r>
            <w:r w:rsidR="00D10D4D">
              <w:rPr>
                <w:noProof/>
                <w:webHidden/>
              </w:rPr>
              <w:instrText xml:space="preserve"> PAGEREF _Toc3900379 \h </w:instrText>
            </w:r>
            <w:r w:rsidR="00D10D4D">
              <w:rPr>
                <w:noProof/>
                <w:webHidden/>
              </w:rPr>
            </w:r>
            <w:r w:rsidR="00D10D4D">
              <w:rPr>
                <w:noProof/>
                <w:webHidden/>
              </w:rPr>
              <w:fldChar w:fldCharType="separate"/>
            </w:r>
            <w:r w:rsidR="00D10D4D">
              <w:rPr>
                <w:noProof/>
                <w:webHidden/>
              </w:rPr>
              <w:t>23</w:t>
            </w:r>
            <w:r w:rsidR="00D10D4D">
              <w:rPr>
                <w:noProof/>
                <w:webHidden/>
              </w:rPr>
              <w:fldChar w:fldCharType="end"/>
            </w:r>
          </w:hyperlink>
        </w:p>
        <w:p w:rsidR="00D10D4D" w:rsidRDefault="00B540FC" w:rsidP="00D10D4D">
          <w:pPr>
            <w:pStyle w:val="TDC1"/>
            <w:tabs>
              <w:tab w:val="right" w:leader="dot" w:pos="8828"/>
            </w:tabs>
            <w:ind w:left="284"/>
            <w:rPr>
              <w:rFonts w:eastAsiaTheme="minorEastAsia"/>
              <w:noProof/>
              <w:lang w:eastAsia="es-MX"/>
            </w:rPr>
          </w:pPr>
          <w:hyperlink w:anchor="_Toc3900380" w:history="1">
            <w:r w:rsidR="00D10D4D" w:rsidRPr="00C26E7E">
              <w:rPr>
                <w:rStyle w:val="Hipervnculo"/>
                <w:rFonts w:ascii="Palatino Linotype" w:eastAsia="Calibri" w:hAnsi="Palatino Linotype"/>
                <w:b/>
                <w:noProof/>
              </w:rPr>
              <w:t>V. Conclusión.</w:t>
            </w:r>
            <w:r w:rsidR="00D10D4D">
              <w:rPr>
                <w:noProof/>
                <w:webHidden/>
              </w:rPr>
              <w:tab/>
            </w:r>
            <w:r w:rsidR="00D10D4D">
              <w:rPr>
                <w:noProof/>
                <w:webHidden/>
              </w:rPr>
              <w:fldChar w:fldCharType="begin"/>
            </w:r>
            <w:r w:rsidR="00D10D4D">
              <w:rPr>
                <w:noProof/>
                <w:webHidden/>
              </w:rPr>
              <w:instrText xml:space="preserve"> PAGEREF _Toc3900380 \h </w:instrText>
            </w:r>
            <w:r w:rsidR="00D10D4D">
              <w:rPr>
                <w:noProof/>
                <w:webHidden/>
              </w:rPr>
            </w:r>
            <w:r w:rsidR="00D10D4D">
              <w:rPr>
                <w:noProof/>
                <w:webHidden/>
              </w:rPr>
              <w:fldChar w:fldCharType="separate"/>
            </w:r>
            <w:r w:rsidR="00D10D4D">
              <w:rPr>
                <w:noProof/>
                <w:webHidden/>
              </w:rPr>
              <w:t>32</w:t>
            </w:r>
            <w:r w:rsidR="00D10D4D">
              <w:rPr>
                <w:noProof/>
                <w:webHidden/>
              </w:rPr>
              <w:fldChar w:fldCharType="end"/>
            </w:r>
          </w:hyperlink>
        </w:p>
        <w:p w:rsidR="001B7197" w:rsidRPr="00EE3464" w:rsidRDefault="00085AE6" w:rsidP="00D10D4D">
          <w:pPr>
            <w:ind w:left="284"/>
            <w:rPr>
              <w:rFonts w:ascii="Palatino Linotype" w:hAnsi="Palatino Linotype" w:cs="Arial"/>
              <w:sz w:val="24"/>
              <w:szCs w:val="24"/>
            </w:rPr>
          </w:pPr>
          <w:r w:rsidRPr="00CF18AC">
            <w:rPr>
              <w:rFonts w:ascii="Palatino Linotype" w:hAnsi="Palatino Linotype" w:cs="Arial"/>
              <w:b/>
              <w:bCs/>
              <w:sz w:val="24"/>
              <w:szCs w:val="24"/>
              <w:lang w:val="es-ES"/>
            </w:rPr>
            <w:fldChar w:fldCharType="end"/>
          </w:r>
        </w:p>
      </w:sdtContent>
    </w:sdt>
    <w:p w:rsidR="00085AE6" w:rsidRPr="00CF18AC" w:rsidRDefault="00085AE6" w:rsidP="00085AE6">
      <w:pPr>
        <w:keepNext/>
        <w:keepLines/>
        <w:numPr>
          <w:ilvl w:val="0"/>
          <w:numId w:val="18"/>
        </w:numPr>
        <w:spacing w:before="40" w:after="0"/>
        <w:outlineLvl w:val="1"/>
        <w:rPr>
          <w:rFonts w:ascii="Palatino Linotype" w:eastAsiaTheme="majorEastAsia" w:hAnsi="Palatino Linotype" w:cs="Arial"/>
          <w:b/>
          <w:iCs/>
          <w:color w:val="000000" w:themeColor="text1"/>
          <w:sz w:val="24"/>
          <w:szCs w:val="24"/>
        </w:rPr>
      </w:pPr>
      <w:bookmarkStart w:id="0" w:name="_Toc3900374"/>
      <w:r w:rsidRPr="00CF18AC">
        <w:rPr>
          <w:rFonts w:ascii="Palatino Linotype" w:eastAsiaTheme="majorEastAsia" w:hAnsi="Palatino Linotype" w:cs="Arial"/>
          <w:b/>
          <w:iCs/>
          <w:color w:val="000000" w:themeColor="text1"/>
          <w:sz w:val="24"/>
          <w:szCs w:val="24"/>
        </w:rPr>
        <w:t>Consideraciones generales.</w:t>
      </w:r>
      <w:bookmarkEnd w:id="0"/>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085AE6" w:rsidRPr="00EE3464" w:rsidRDefault="00085AE6" w:rsidP="00EE346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EE3464">
        <w:rPr>
          <w:rFonts w:ascii="Palatino Linotype" w:eastAsia="Times New Roman" w:hAnsi="Palatino Linotype" w:cs="Arial"/>
          <w:color w:val="000000" w:themeColor="text1"/>
          <w:sz w:val="24"/>
          <w:szCs w:val="24"/>
          <w:lang w:val="es-ES_tradnl"/>
        </w:rPr>
        <w:t xml:space="preserve">He concurrido con mi voto particular de la presente resolución emitida </w:t>
      </w:r>
      <w:r w:rsidRPr="00EE3464">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la </w:t>
      </w:r>
      <w:r w:rsidR="00EE3464" w:rsidRPr="00EE3464">
        <w:rPr>
          <w:rFonts w:ascii="Palatino Linotype" w:hAnsi="Palatino Linotype" w:cs="Arial"/>
          <w:color w:val="000000" w:themeColor="text1"/>
          <w:sz w:val="24"/>
          <w:szCs w:val="24"/>
        </w:rPr>
        <w:t>décima</w:t>
      </w:r>
      <w:r w:rsidRPr="00EE3464">
        <w:rPr>
          <w:rFonts w:ascii="Palatino Linotype" w:hAnsi="Palatino Linotype" w:cs="Arial"/>
          <w:color w:val="000000" w:themeColor="text1"/>
          <w:sz w:val="24"/>
          <w:szCs w:val="24"/>
        </w:rPr>
        <w:t xml:space="preserve"> sesión ordinaria celebrada el día </w:t>
      </w:r>
      <w:r w:rsidR="00EE3464" w:rsidRPr="00EE3464">
        <w:rPr>
          <w:rFonts w:ascii="Palatino Linotype" w:hAnsi="Palatino Linotype" w:cs="Arial"/>
          <w:color w:val="000000" w:themeColor="text1"/>
          <w:sz w:val="24"/>
          <w:szCs w:val="24"/>
        </w:rPr>
        <w:t xml:space="preserve">trece </w:t>
      </w:r>
      <w:r w:rsidRPr="00EE3464">
        <w:rPr>
          <w:rFonts w:ascii="Palatino Linotype" w:hAnsi="Palatino Linotype" w:cs="Arial"/>
          <w:color w:val="000000" w:themeColor="text1"/>
          <w:sz w:val="24"/>
          <w:szCs w:val="24"/>
        </w:rPr>
        <w:t>(</w:t>
      </w:r>
      <w:r w:rsidR="00EE3464" w:rsidRPr="00EE3464">
        <w:rPr>
          <w:rFonts w:ascii="Palatino Linotype" w:hAnsi="Palatino Linotype" w:cs="Arial"/>
          <w:color w:val="000000" w:themeColor="text1"/>
          <w:sz w:val="24"/>
          <w:szCs w:val="24"/>
        </w:rPr>
        <w:t>13</w:t>
      </w:r>
      <w:r w:rsidRPr="00EE3464">
        <w:rPr>
          <w:rFonts w:ascii="Palatino Linotype" w:hAnsi="Palatino Linotype" w:cs="Arial"/>
          <w:color w:val="000000" w:themeColor="text1"/>
          <w:sz w:val="24"/>
          <w:szCs w:val="24"/>
        </w:rPr>
        <w:t xml:space="preserve">) de </w:t>
      </w:r>
      <w:r w:rsidR="00EF6E11" w:rsidRPr="00EE3464">
        <w:rPr>
          <w:rFonts w:ascii="Palatino Linotype" w:hAnsi="Palatino Linotype" w:cs="Arial"/>
          <w:color w:val="000000" w:themeColor="text1"/>
          <w:sz w:val="24"/>
          <w:szCs w:val="24"/>
        </w:rPr>
        <w:t>marzo de dos mil dieci</w:t>
      </w:r>
      <w:r w:rsidR="00EE3464" w:rsidRPr="00EE3464">
        <w:rPr>
          <w:rFonts w:ascii="Palatino Linotype" w:hAnsi="Palatino Linotype" w:cs="Arial"/>
          <w:color w:val="000000" w:themeColor="text1"/>
          <w:sz w:val="24"/>
          <w:szCs w:val="24"/>
        </w:rPr>
        <w:t>nueve</w:t>
      </w:r>
      <w:r w:rsidRPr="00EE3464">
        <w:rPr>
          <w:rFonts w:ascii="Palatino Linotype" w:hAnsi="Palatino Linotype" w:cs="Arial"/>
          <w:color w:val="000000" w:themeColor="text1"/>
          <w:sz w:val="24"/>
          <w:szCs w:val="24"/>
        </w:rPr>
        <w:t>, en el recurso de revisión promovido por</w:t>
      </w:r>
      <w:r w:rsidRPr="00EE3464">
        <w:rPr>
          <w:rFonts w:ascii="Palatino Linotype" w:hAnsi="Palatino Linotype" w:cs="Arial"/>
          <w:b/>
          <w:color w:val="000000" w:themeColor="text1"/>
          <w:sz w:val="24"/>
          <w:szCs w:val="24"/>
        </w:rPr>
        <w:t xml:space="preserve"> </w:t>
      </w:r>
      <w:r w:rsidR="00D52670" w:rsidRPr="00D52670">
        <w:rPr>
          <w:rFonts w:ascii="Palatino Linotype" w:hAnsi="Palatino Linotype" w:cs="Arial"/>
          <w:b/>
          <w:sz w:val="24"/>
          <w:szCs w:val="24"/>
          <w:highlight w:val="black"/>
        </w:rPr>
        <w:t>-------------------------</w:t>
      </w:r>
      <w:r w:rsidR="00EE3464" w:rsidRPr="00EE3464">
        <w:rPr>
          <w:rFonts w:ascii="Palatino Linotype" w:hAnsi="Palatino Linotype" w:cs="Arial"/>
          <w:color w:val="000000" w:themeColor="text1"/>
          <w:sz w:val="24"/>
          <w:szCs w:val="24"/>
        </w:rPr>
        <w:t xml:space="preserve"> </w:t>
      </w:r>
      <w:r w:rsidR="00EE3464" w:rsidRPr="00EE3464">
        <w:rPr>
          <w:rFonts w:ascii="Palatino Linotype" w:hAnsi="Palatino Linotype" w:cs="Arial"/>
          <w:sz w:val="24"/>
          <w:szCs w:val="24"/>
        </w:rPr>
        <w:t xml:space="preserve">en contra de las respuestas emitidas por la </w:t>
      </w:r>
      <w:r w:rsidR="00EE3464" w:rsidRPr="00EE3464">
        <w:rPr>
          <w:rFonts w:ascii="Palatino Linotype" w:hAnsi="Palatino Linotype" w:cs="Arial"/>
          <w:b/>
          <w:sz w:val="24"/>
          <w:szCs w:val="24"/>
        </w:rPr>
        <w:t>Universidad Politécnica del Valle de Toluca</w:t>
      </w:r>
      <w:r w:rsidRPr="00EE3464">
        <w:rPr>
          <w:rFonts w:ascii="Palatino Linotype" w:hAnsi="Palatino Linotype" w:cs="Arial"/>
          <w:color w:val="000000" w:themeColor="text1"/>
          <w:sz w:val="24"/>
          <w:szCs w:val="24"/>
        </w:rPr>
        <w:t>, procedimiento al que se le asignó el número de expediente ya señalado.</w:t>
      </w:r>
    </w:p>
    <w:p w:rsidR="00EE3464" w:rsidRPr="00CF18AC" w:rsidRDefault="00EE3464" w:rsidP="00EE3464">
      <w:pPr>
        <w:spacing w:after="0" w:line="360" w:lineRule="auto"/>
        <w:contextualSpacing/>
        <w:jc w:val="both"/>
        <w:rPr>
          <w:rFonts w:ascii="Palatino Linotype" w:hAnsi="Palatino Linotype" w:cs="Arial"/>
          <w:color w:val="000000" w:themeColor="text1"/>
          <w:sz w:val="24"/>
          <w:szCs w:val="24"/>
        </w:rPr>
      </w:pPr>
    </w:p>
    <w:p w:rsidR="00EF6E11" w:rsidRPr="00372CB5" w:rsidRDefault="00085AE6" w:rsidP="00EE346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372CB5">
        <w:rPr>
          <w:rFonts w:ascii="Palatino Linotype" w:hAnsi="Palatino Linotype" w:cs="Arial"/>
          <w:color w:val="000000" w:themeColor="text1"/>
          <w:sz w:val="24"/>
          <w:szCs w:val="24"/>
        </w:rPr>
        <w:t xml:space="preserve">La resolución puntualmente determina </w:t>
      </w:r>
      <w:r w:rsidRPr="00372CB5">
        <w:rPr>
          <w:rFonts w:ascii="Palatino Linotype" w:hAnsi="Palatino Linotype" w:cs="Arial"/>
          <w:b/>
          <w:color w:val="000000" w:themeColor="text1"/>
          <w:sz w:val="24"/>
          <w:szCs w:val="24"/>
        </w:rPr>
        <w:t>ORDENAR</w:t>
      </w:r>
      <w:r w:rsidRPr="00372CB5">
        <w:rPr>
          <w:rFonts w:ascii="Palatino Linotype" w:hAnsi="Palatino Linotype" w:cs="Arial"/>
          <w:color w:val="000000" w:themeColor="text1"/>
          <w:sz w:val="24"/>
          <w:szCs w:val="24"/>
        </w:rPr>
        <w:t xml:space="preserve"> </w:t>
      </w:r>
      <w:r w:rsidR="00EF6E11" w:rsidRPr="00372CB5">
        <w:rPr>
          <w:rFonts w:ascii="Palatino Linotype" w:hAnsi="Palatino Linotype" w:cs="Arial"/>
          <w:color w:val="000000" w:themeColor="text1"/>
          <w:sz w:val="24"/>
          <w:szCs w:val="24"/>
        </w:rPr>
        <w:t>la entrega,</w:t>
      </w:r>
      <w:r w:rsidRPr="00372CB5">
        <w:rPr>
          <w:rFonts w:ascii="Palatino Linotype" w:hAnsi="Palatino Linotype" w:cs="Arial"/>
          <w:color w:val="000000" w:themeColor="text1"/>
          <w:sz w:val="24"/>
          <w:szCs w:val="24"/>
        </w:rPr>
        <w:t xml:space="preserve"> </w:t>
      </w:r>
      <w:r w:rsidR="00372CB5" w:rsidRPr="00372CB5">
        <w:rPr>
          <w:rFonts w:ascii="Palatino Linotype" w:hAnsi="Palatino Linotype" w:cs="Arial"/>
          <w:sz w:val="24"/>
          <w:szCs w:val="24"/>
        </w:rPr>
        <w:t xml:space="preserve">previa </w:t>
      </w:r>
      <w:r w:rsidR="00372CB5" w:rsidRPr="00372CB5">
        <w:rPr>
          <w:rFonts w:ascii="Palatino Linotype" w:hAnsi="Palatino Linotype" w:cs="Arial"/>
          <w:b/>
          <w:sz w:val="24"/>
          <w:szCs w:val="24"/>
        </w:rPr>
        <w:t>búsqueda exhaustiva y razonable</w:t>
      </w:r>
      <w:r w:rsidR="00372CB5" w:rsidRPr="00372CB5">
        <w:rPr>
          <w:rFonts w:ascii="Palatino Linotype" w:hAnsi="Palatino Linotype" w:cs="Arial"/>
          <w:sz w:val="24"/>
          <w:szCs w:val="24"/>
        </w:rPr>
        <w:t xml:space="preserve">, en </w:t>
      </w:r>
      <w:r w:rsidR="00372CB5" w:rsidRPr="00372CB5">
        <w:rPr>
          <w:rFonts w:ascii="Palatino Linotype" w:hAnsi="Palatino Linotype" w:cs="Arial"/>
          <w:b/>
          <w:sz w:val="24"/>
          <w:szCs w:val="24"/>
        </w:rPr>
        <w:t>versión pública</w:t>
      </w:r>
      <w:r w:rsidR="00372CB5" w:rsidRPr="00372CB5">
        <w:rPr>
          <w:rFonts w:ascii="Palatino Linotype" w:hAnsi="Palatino Linotype" w:cs="Arial"/>
          <w:sz w:val="24"/>
          <w:szCs w:val="24"/>
        </w:rPr>
        <w:t xml:space="preserve"> de ser procedente, vía </w:t>
      </w:r>
      <w:r w:rsidR="00372CB5" w:rsidRPr="00372CB5">
        <w:rPr>
          <w:rFonts w:ascii="Palatino Linotype" w:hAnsi="Palatino Linotype" w:cs="Arial"/>
          <w:b/>
          <w:sz w:val="24"/>
          <w:szCs w:val="24"/>
        </w:rPr>
        <w:t>SAIMEX</w:t>
      </w:r>
      <w:r w:rsidR="00372CB5" w:rsidRPr="00372CB5">
        <w:rPr>
          <w:rFonts w:ascii="Palatino Linotype" w:hAnsi="Palatino Linotype" w:cs="Arial"/>
          <w:color w:val="000000" w:themeColor="text1"/>
          <w:sz w:val="24"/>
          <w:szCs w:val="24"/>
        </w:rPr>
        <w:t xml:space="preserve"> </w:t>
      </w:r>
      <w:r w:rsidR="00EF6E11" w:rsidRPr="00372CB5">
        <w:rPr>
          <w:rFonts w:ascii="Palatino Linotype" w:hAnsi="Palatino Linotype" w:cs="Arial"/>
          <w:color w:val="000000" w:themeColor="text1"/>
          <w:sz w:val="24"/>
          <w:szCs w:val="24"/>
        </w:rPr>
        <w:t>la siguiente información:</w:t>
      </w:r>
    </w:p>
    <w:p w:rsidR="00EF6E11" w:rsidRDefault="00EF6E11" w:rsidP="00EF6E11">
      <w:pPr>
        <w:pStyle w:val="Prrafodelista"/>
        <w:rPr>
          <w:rFonts w:ascii="Palatino Linotype" w:hAnsi="Palatino Linotype" w:cs="Arial"/>
          <w:color w:val="000000" w:themeColor="text1"/>
          <w:sz w:val="24"/>
          <w:szCs w:val="24"/>
        </w:rPr>
      </w:pPr>
    </w:p>
    <w:p w:rsidR="00EF6E11" w:rsidRPr="00EE3464" w:rsidRDefault="00EF6E11" w:rsidP="00372CB5">
      <w:pPr>
        <w:pStyle w:val="Prrafodelista"/>
        <w:spacing w:before="100" w:beforeAutospacing="1" w:after="100" w:afterAutospacing="1" w:line="360" w:lineRule="auto"/>
        <w:ind w:left="567" w:right="616"/>
        <w:contextualSpacing w:val="0"/>
        <w:jc w:val="both"/>
        <w:rPr>
          <w:rFonts w:ascii="Palatino Linotype" w:hAnsi="Palatino Linotype"/>
          <w:bCs/>
          <w:i/>
        </w:rPr>
      </w:pPr>
      <w:r w:rsidRPr="00B00DB4">
        <w:rPr>
          <w:rFonts w:ascii="Palatino Linotype" w:hAnsi="Palatino Linotype"/>
          <w:b/>
          <w:i/>
        </w:rPr>
        <w:lastRenderedPageBreak/>
        <w:t>“</w:t>
      </w:r>
      <w:r w:rsidR="00EE3464" w:rsidRPr="00A87266">
        <w:rPr>
          <w:rFonts w:ascii="Palatino Linotype" w:hAnsi="Palatino Linotype"/>
          <w:bCs/>
          <w:i/>
        </w:rPr>
        <w:t>“El registro de asistencias del personal con los puestos de: secretaria, auxiliar administrativo, técnico contable y jefe de oficina o similares, por el periodo que comprende del 11 de septiembre</w:t>
      </w:r>
      <w:r w:rsidR="00EE3464">
        <w:rPr>
          <w:rFonts w:ascii="Palatino Linotype" w:hAnsi="Palatino Linotype"/>
          <w:bCs/>
          <w:i/>
        </w:rPr>
        <w:t xml:space="preserve"> de 2006 al 19 de abril de 2010</w:t>
      </w:r>
      <w:r w:rsidRPr="00EE3464">
        <w:rPr>
          <w:rFonts w:ascii="Palatino Linotype" w:hAnsi="Palatino Linotype"/>
          <w:b/>
          <w:i/>
        </w:rPr>
        <w:t>”</w:t>
      </w:r>
    </w:p>
    <w:p w:rsidR="00EF6E11" w:rsidRDefault="00EF6E11" w:rsidP="00372CB5">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Cabe señalar que no concuerdo con el cobro </w:t>
      </w:r>
      <w:r w:rsidR="00372CB5">
        <w:rPr>
          <w:rFonts w:ascii="Palatino Linotype" w:hAnsi="Palatino Linotype" w:cs="Arial"/>
          <w:color w:val="000000" w:themeColor="text1"/>
          <w:sz w:val="24"/>
          <w:szCs w:val="24"/>
        </w:rPr>
        <w:t>pretendido</w:t>
      </w:r>
      <w:r>
        <w:rPr>
          <w:rFonts w:ascii="Palatino Linotype" w:hAnsi="Palatino Linotype" w:cs="Arial"/>
          <w:color w:val="000000" w:themeColor="text1"/>
          <w:sz w:val="24"/>
          <w:szCs w:val="24"/>
        </w:rPr>
        <w:t>, aspecto por el cual me aparto del resto de mis compañeros integrantes del pleno sobre el recurso de revisión que hoy se resuelve.</w:t>
      </w:r>
    </w:p>
    <w:p w:rsidR="00187784" w:rsidRDefault="00187784" w:rsidP="00187784">
      <w:pPr>
        <w:spacing w:after="0" w:line="360" w:lineRule="auto"/>
        <w:contextualSpacing/>
        <w:jc w:val="both"/>
        <w:rPr>
          <w:rFonts w:ascii="Palatino Linotype" w:hAnsi="Palatino Linotype" w:cs="Arial"/>
          <w:color w:val="000000" w:themeColor="text1"/>
          <w:sz w:val="24"/>
          <w:szCs w:val="24"/>
        </w:rPr>
      </w:pPr>
    </w:p>
    <w:p w:rsidR="00187784" w:rsidRPr="00187784" w:rsidRDefault="00187784" w:rsidP="0018778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187784">
        <w:rPr>
          <w:rFonts w:ascii="Palatino Linotype" w:hAnsi="Palatino Linotype"/>
          <w:sz w:val="24"/>
          <w:szCs w:val="24"/>
        </w:rPr>
        <w:t xml:space="preserve">Aunado a lo anterior expuesto </w:t>
      </w:r>
      <w:r w:rsidRPr="00187784">
        <w:rPr>
          <w:rFonts w:ascii="Palatino Linotype" w:eastAsia="Calibri" w:hAnsi="Palatino Linotype" w:cs="Arial"/>
          <w:sz w:val="24"/>
          <w:szCs w:val="24"/>
        </w:rPr>
        <w:t xml:space="preserve">mi voto particular </w:t>
      </w:r>
      <w:r w:rsidRPr="00187784">
        <w:rPr>
          <w:rFonts w:ascii="Palatino Linotype" w:hAnsi="Palatino Linotype"/>
          <w:sz w:val="24"/>
          <w:szCs w:val="24"/>
        </w:rPr>
        <w:t xml:space="preserve">también </w:t>
      </w:r>
      <w:r w:rsidRPr="00187784">
        <w:rPr>
          <w:rFonts w:ascii="Palatino Linotype" w:eastAsia="Calibri" w:hAnsi="Palatino Linotype" w:cs="Arial"/>
          <w:sz w:val="24"/>
          <w:szCs w:val="24"/>
        </w:rPr>
        <w:t>se deriva del simple pronunciamiento que se ordena emitir</w:t>
      </w:r>
      <w:r>
        <w:rPr>
          <w:rFonts w:ascii="Palatino Linotype" w:eastAsia="Calibri" w:hAnsi="Palatino Linotype" w:cs="Arial"/>
          <w:sz w:val="24"/>
          <w:szCs w:val="24"/>
        </w:rPr>
        <w:t xml:space="preserve"> al referir “</w:t>
      </w:r>
      <w:r w:rsidRPr="00A87266">
        <w:rPr>
          <w:rFonts w:ascii="Palatino Linotype" w:eastAsia="Arial Unicode MS" w:hAnsi="Palatino Linotype"/>
          <w:i/>
        </w:rPr>
        <w:t xml:space="preserve">De no localizar la información por no haberse generado un registro de asistencias </w:t>
      </w:r>
      <w:r w:rsidRPr="00A87266">
        <w:rPr>
          <w:rFonts w:ascii="Palatino Linotype" w:hAnsi="Palatino Linotype"/>
          <w:bCs/>
          <w:i/>
        </w:rPr>
        <w:t>del personal con los puestos de: secretaria, auxiliar administrativo, técnico contable y jefe de oficina o similares, por el periodo aducido</w:t>
      </w:r>
      <w:r w:rsidRPr="00A87266">
        <w:rPr>
          <w:rFonts w:ascii="Palatino Linotype" w:eastAsia="Arial Unicode MS" w:hAnsi="Palatino Linotype"/>
          <w:i/>
        </w:rPr>
        <w:t>, deberá hacerlo del conocimiento del particular</w:t>
      </w:r>
      <w:r>
        <w:rPr>
          <w:rFonts w:ascii="Palatino Linotype" w:eastAsia="Arial Unicode MS" w:hAnsi="Palatino Linotype"/>
          <w:i/>
        </w:rPr>
        <w:t xml:space="preserve">” </w:t>
      </w:r>
      <w:r w:rsidRPr="00187784">
        <w:rPr>
          <w:rFonts w:ascii="Palatino Linotype" w:hAnsi="Palatino Linotype"/>
          <w:sz w:val="24"/>
          <w:szCs w:val="24"/>
          <w:shd w:val="clear" w:color="auto" w:fill="FFFFFF"/>
        </w:rPr>
        <w:t xml:space="preserve">siendo que a todas luces se observa que el </w:t>
      </w:r>
      <w:r w:rsidRPr="00187784">
        <w:rPr>
          <w:rFonts w:ascii="Palatino Linotype" w:hAnsi="Palatino Linotype"/>
          <w:b/>
          <w:sz w:val="24"/>
          <w:szCs w:val="24"/>
          <w:shd w:val="clear" w:color="auto" w:fill="FFFFFF"/>
        </w:rPr>
        <w:t>SUJETO OBLIGADO</w:t>
      </w:r>
      <w:r w:rsidRPr="00187784">
        <w:rPr>
          <w:rFonts w:ascii="Palatino Linotype" w:hAnsi="Palatino Linotype"/>
          <w:sz w:val="24"/>
          <w:szCs w:val="24"/>
          <w:shd w:val="clear" w:color="auto" w:fill="FFFFFF"/>
        </w:rPr>
        <w:t xml:space="preserve"> acepta generar la información.</w:t>
      </w:r>
    </w:p>
    <w:p w:rsidR="00EF6E11" w:rsidRPr="00187784" w:rsidRDefault="00EF6E11" w:rsidP="00187784">
      <w:pPr>
        <w:spacing w:after="0" w:line="360" w:lineRule="auto"/>
        <w:contextualSpacing/>
        <w:jc w:val="both"/>
        <w:rPr>
          <w:rFonts w:ascii="Palatino Linotype" w:hAnsi="Palatino Linotype" w:cs="Arial"/>
          <w:color w:val="000000" w:themeColor="text1"/>
          <w:sz w:val="24"/>
          <w:szCs w:val="24"/>
        </w:rPr>
      </w:pPr>
    </w:p>
    <w:p w:rsidR="00085AE6" w:rsidRPr="00FC550C" w:rsidRDefault="00085AE6" w:rsidP="00372CB5">
      <w:pPr>
        <w:pStyle w:val="Prrafodelista"/>
        <w:numPr>
          <w:ilvl w:val="0"/>
          <w:numId w:val="1"/>
        </w:numPr>
        <w:spacing w:after="0" w:line="360" w:lineRule="auto"/>
        <w:ind w:left="0" w:firstLine="0"/>
        <w:jc w:val="both"/>
        <w:rPr>
          <w:rFonts w:ascii="Palatino Linotype" w:hAnsi="Palatino Linotype" w:cs="Arial"/>
          <w:sz w:val="24"/>
        </w:rPr>
      </w:pPr>
      <w:r w:rsidRPr="00FC550C">
        <w:rPr>
          <w:rFonts w:ascii="Palatino Linotype" w:hAnsi="Palatino Linotype" w:cs="Arial"/>
          <w:sz w:val="24"/>
        </w:rPr>
        <w:t xml:space="preserve">Por los motivos y las razones de hecho y de derecho que se señalan a continuación y en términos de lo señalado por el artículo 14 fracción XI del Reglamento Interior del Instituto de Transparencia y Acceso a la Información Pública del Estado de México y Municipios formulo el presente voto particular. </w:t>
      </w:r>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085AE6" w:rsidRPr="00CF18AC" w:rsidRDefault="00085AE6" w:rsidP="00085AE6">
      <w:pPr>
        <w:keepNext/>
        <w:keepLines/>
        <w:numPr>
          <w:ilvl w:val="0"/>
          <w:numId w:val="18"/>
        </w:numPr>
        <w:spacing w:before="40" w:after="0"/>
        <w:outlineLvl w:val="1"/>
        <w:rPr>
          <w:rFonts w:ascii="Palatino Linotype" w:eastAsiaTheme="majorEastAsia" w:hAnsi="Palatino Linotype" w:cs="Arial"/>
          <w:b/>
          <w:iCs/>
          <w:color w:val="000000" w:themeColor="text1"/>
          <w:sz w:val="24"/>
          <w:szCs w:val="24"/>
        </w:rPr>
      </w:pPr>
      <w:bookmarkStart w:id="1" w:name="_Toc3900375"/>
      <w:r>
        <w:rPr>
          <w:rFonts w:ascii="Palatino Linotype" w:eastAsiaTheme="majorEastAsia" w:hAnsi="Palatino Linotype" w:cs="Arial"/>
          <w:b/>
          <w:iCs/>
          <w:color w:val="000000" w:themeColor="text1"/>
          <w:sz w:val="24"/>
          <w:szCs w:val="24"/>
        </w:rPr>
        <w:t>De los Requerimientos planteados en el recurso de revisión</w:t>
      </w:r>
      <w:bookmarkEnd w:id="1"/>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372CB5" w:rsidRDefault="00372CB5" w:rsidP="00372CB5">
      <w:pPr>
        <w:pStyle w:val="Prrafodelista"/>
        <w:numPr>
          <w:ilvl w:val="0"/>
          <w:numId w:val="1"/>
        </w:numPr>
        <w:spacing w:before="100" w:beforeAutospacing="1" w:after="100" w:afterAutospacing="1" w:line="360" w:lineRule="auto"/>
        <w:ind w:left="0" w:firstLine="0"/>
        <w:jc w:val="both"/>
        <w:rPr>
          <w:rFonts w:ascii="Palatino Linotype" w:hAnsi="Palatino Linotype"/>
          <w:sz w:val="24"/>
          <w:szCs w:val="24"/>
        </w:rPr>
      </w:pPr>
      <w:r w:rsidRPr="00372CB5">
        <w:rPr>
          <w:rFonts w:ascii="Palatino Linotype" w:hAnsi="Palatino Linotype" w:cs="Arial"/>
          <w:color w:val="000000" w:themeColor="text1"/>
          <w:sz w:val="24"/>
          <w:szCs w:val="24"/>
        </w:rPr>
        <w:lastRenderedPageBreak/>
        <w:t>El</w:t>
      </w:r>
      <w:r w:rsidR="00085AE6" w:rsidRPr="00372CB5">
        <w:rPr>
          <w:rFonts w:ascii="Palatino Linotype" w:hAnsi="Palatino Linotype" w:cs="Arial"/>
          <w:color w:val="000000" w:themeColor="text1"/>
          <w:sz w:val="24"/>
          <w:szCs w:val="24"/>
        </w:rPr>
        <w:t xml:space="preserve"> recurrente solicitó </w:t>
      </w:r>
      <w:r w:rsidRPr="00372CB5">
        <w:rPr>
          <w:rFonts w:ascii="Palatino Linotype" w:hAnsi="Palatino Linotype"/>
          <w:sz w:val="24"/>
          <w:szCs w:val="24"/>
        </w:rPr>
        <w:t>el registro histórico de asistencias de las personas que han ocupado los cargos de secretarias de departamento y/o dirección; auxiliares administrativos; técnicos contables</w:t>
      </w:r>
      <w:r>
        <w:rPr>
          <w:rFonts w:ascii="Palatino Linotype" w:hAnsi="Palatino Linotype"/>
          <w:sz w:val="24"/>
          <w:szCs w:val="24"/>
        </w:rPr>
        <w:t xml:space="preserve"> y jefes de oficina o similares.</w:t>
      </w:r>
    </w:p>
    <w:p w:rsidR="00372CB5" w:rsidRDefault="00372CB5" w:rsidP="00372CB5">
      <w:pPr>
        <w:pStyle w:val="Prrafodelista"/>
        <w:spacing w:before="100" w:beforeAutospacing="1" w:after="100" w:afterAutospacing="1" w:line="360" w:lineRule="auto"/>
        <w:ind w:left="0"/>
        <w:jc w:val="both"/>
        <w:rPr>
          <w:rFonts w:ascii="Palatino Linotype" w:hAnsi="Palatino Linotype"/>
          <w:sz w:val="24"/>
          <w:szCs w:val="24"/>
        </w:rPr>
      </w:pPr>
    </w:p>
    <w:p w:rsidR="00372CB5" w:rsidRDefault="00372CB5" w:rsidP="00372CB5">
      <w:pPr>
        <w:pStyle w:val="Prrafodelista"/>
        <w:numPr>
          <w:ilvl w:val="0"/>
          <w:numId w:val="1"/>
        </w:numPr>
        <w:spacing w:before="100" w:beforeAutospacing="1" w:after="100" w:afterAutospacing="1" w:line="360" w:lineRule="auto"/>
        <w:ind w:left="0" w:firstLine="0"/>
        <w:jc w:val="both"/>
        <w:rPr>
          <w:rFonts w:ascii="Palatino Linotype" w:hAnsi="Palatino Linotype"/>
          <w:sz w:val="24"/>
          <w:szCs w:val="24"/>
        </w:rPr>
      </w:pPr>
      <w:r>
        <w:rPr>
          <w:rFonts w:ascii="Palatino Linotype" w:hAnsi="Palatino Linotype"/>
          <w:sz w:val="24"/>
          <w:szCs w:val="24"/>
        </w:rPr>
        <w:t>E</w:t>
      </w:r>
      <w:r w:rsidRPr="00372CB5">
        <w:rPr>
          <w:rFonts w:ascii="Palatino Linotype" w:hAnsi="Palatino Linotype"/>
          <w:sz w:val="24"/>
          <w:szCs w:val="24"/>
        </w:rPr>
        <w:t xml:space="preserve">l </w:t>
      </w:r>
      <w:r w:rsidRPr="00372CB5">
        <w:rPr>
          <w:rFonts w:ascii="Palatino Linotype" w:hAnsi="Palatino Linotype"/>
          <w:b/>
          <w:sz w:val="24"/>
          <w:szCs w:val="24"/>
        </w:rPr>
        <w:t>SUJETO OBLIGADO</w:t>
      </w:r>
      <w:r w:rsidRPr="00372CB5">
        <w:rPr>
          <w:rFonts w:ascii="Palatino Linotype" w:hAnsi="Palatino Linotype"/>
          <w:sz w:val="24"/>
          <w:szCs w:val="24"/>
        </w:rPr>
        <w:t xml:space="preserve"> respondió que, hasta el 19 de abril de 2010, no posee, ni se generó documento de registro de asistencias del personal con los puestos de: secretaria, auxiliar administrativo, técnico contable y jefe de oficina o similares, toda vez que fue hasta esa fecha que se autorizó la segunda estructura organizacional de la Universidad, así mismo, manifestó que, por cuanto hace al periodo del 20 de abril de 2010 al 7 de diciembre de 2018, cuenta con el registro de asistencia de personal con los puestos de: secretaria, auxiliar administrativo, técnico contable y jefe de oficina, consistente en 1,519 fojas; empero, dicha información no se encuentra digitalizada. Aunado a que </w:t>
      </w:r>
      <w:r>
        <w:rPr>
          <w:rFonts w:ascii="Palatino Linotype" w:hAnsi="Palatino Linotype"/>
          <w:sz w:val="24"/>
          <w:szCs w:val="24"/>
        </w:rPr>
        <w:t xml:space="preserve">a consideración del </w:t>
      </w:r>
      <w:r w:rsidRPr="00372CB5">
        <w:rPr>
          <w:rFonts w:ascii="Palatino Linotype" w:hAnsi="Palatino Linotype"/>
          <w:b/>
          <w:sz w:val="24"/>
          <w:szCs w:val="24"/>
        </w:rPr>
        <w:t>SUJETO OBLIGADO</w:t>
      </w:r>
      <w:r>
        <w:rPr>
          <w:rFonts w:ascii="Palatino Linotype" w:hAnsi="Palatino Linotype"/>
          <w:sz w:val="24"/>
          <w:szCs w:val="24"/>
        </w:rPr>
        <w:t xml:space="preserve"> </w:t>
      </w:r>
      <w:r w:rsidRPr="00372CB5">
        <w:rPr>
          <w:rFonts w:ascii="Palatino Linotype" w:hAnsi="Palatino Linotype"/>
          <w:sz w:val="24"/>
          <w:szCs w:val="24"/>
        </w:rPr>
        <w:t>no existe fuente obligacional que lo constriña a contar con la misma en medio digital, por lo que informó al particular que para recibir la información solicitada debía cubrir los derechos correspondientes al escaneo y digitalización de la misma, en término de las disposiciones financieras estatales aplicables y plasmó el procedimiento a seguir para realizar el pago.</w:t>
      </w:r>
    </w:p>
    <w:p w:rsidR="00372CB5" w:rsidRDefault="00372CB5" w:rsidP="00372CB5">
      <w:pPr>
        <w:pStyle w:val="Prrafodelista"/>
        <w:spacing w:before="100" w:beforeAutospacing="1" w:after="100" w:afterAutospacing="1" w:line="360" w:lineRule="auto"/>
        <w:ind w:left="0"/>
        <w:jc w:val="both"/>
        <w:rPr>
          <w:rFonts w:ascii="Palatino Linotype" w:hAnsi="Palatino Linotype"/>
          <w:sz w:val="24"/>
          <w:szCs w:val="24"/>
        </w:rPr>
      </w:pPr>
    </w:p>
    <w:p w:rsidR="00372CB5" w:rsidRPr="00372CB5" w:rsidRDefault="00085AE6" w:rsidP="00372CB5">
      <w:pPr>
        <w:pStyle w:val="Prrafodelista"/>
        <w:numPr>
          <w:ilvl w:val="0"/>
          <w:numId w:val="1"/>
        </w:numPr>
        <w:spacing w:before="100" w:beforeAutospacing="1" w:after="100" w:afterAutospacing="1" w:line="360" w:lineRule="auto"/>
        <w:ind w:left="0" w:firstLine="0"/>
        <w:jc w:val="both"/>
        <w:rPr>
          <w:rFonts w:ascii="Palatino Linotype" w:hAnsi="Palatino Linotype"/>
          <w:sz w:val="24"/>
          <w:szCs w:val="24"/>
        </w:rPr>
      </w:pPr>
      <w:r w:rsidRPr="00372CB5">
        <w:rPr>
          <w:rFonts w:ascii="Palatino Linotype" w:hAnsi="Palatino Linotype" w:cs="Arial"/>
          <w:color w:val="000000" w:themeColor="text1"/>
          <w:sz w:val="24"/>
          <w:szCs w:val="24"/>
        </w:rPr>
        <w:t xml:space="preserve">Inconforme con la respuesta por parte del Sujeto Obligado, </w:t>
      </w:r>
      <w:r w:rsidR="00372CB5" w:rsidRPr="00372CB5">
        <w:rPr>
          <w:rFonts w:ascii="Palatino Linotype" w:hAnsi="Palatino Linotype" w:cs="Arial"/>
          <w:color w:val="000000" w:themeColor="text1"/>
          <w:sz w:val="24"/>
          <w:szCs w:val="24"/>
        </w:rPr>
        <w:t>el</w:t>
      </w:r>
      <w:r w:rsidRPr="00372CB5">
        <w:rPr>
          <w:rFonts w:ascii="Palatino Linotype" w:hAnsi="Palatino Linotype" w:cs="Arial"/>
          <w:color w:val="000000" w:themeColor="text1"/>
          <w:sz w:val="24"/>
          <w:szCs w:val="24"/>
        </w:rPr>
        <w:t xml:space="preserve"> recurrente presentó el recurso de revisión que nos ocupa </w:t>
      </w:r>
      <w:r w:rsidR="00372CB5" w:rsidRPr="00372CB5">
        <w:rPr>
          <w:rFonts w:ascii="Palatino Linotype" w:hAnsi="Palatino Linotype"/>
          <w:sz w:val="24"/>
          <w:szCs w:val="24"/>
        </w:rPr>
        <w:t>en los cuales se dolió respecto del cobro por escaneo y digitalización de la información.</w:t>
      </w:r>
    </w:p>
    <w:p w:rsidR="00372CB5" w:rsidRPr="00372CB5" w:rsidRDefault="00372CB5" w:rsidP="00372CB5">
      <w:pPr>
        <w:pStyle w:val="Prrafodelista"/>
        <w:spacing w:before="100" w:beforeAutospacing="1" w:after="100" w:afterAutospacing="1" w:line="360" w:lineRule="auto"/>
        <w:ind w:left="0"/>
        <w:jc w:val="both"/>
        <w:rPr>
          <w:rFonts w:ascii="Palatino Linotype" w:hAnsi="Palatino Linotype"/>
          <w:sz w:val="24"/>
          <w:szCs w:val="24"/>
        </w:rPr>
      </w:pPr>
    </w:p>
    <w:p w:rsidR="00085AE6" w:rsidRPr="00372CB5" w:rsidRDefault="00085AE6" w:rsidP="00E2480A">
      <w:pPr>
        <w:pStyle w:val="Prrafodelista"/>
        <w:numPr>
          <w:ilvl w:val="0"/>
          <w:numId w:val="1"/>
        </w:numPr>
        <w:spacing w:before="240" w:beforeAutospacing="1" w:after="0" w:afterAutospacing="1" w:line="360" w:lineRule="auto"/>
        <w:ind w:left="0" w:firstLine="0"/>
        <w:jc w:val="both"/>
        <w:rPr>
          <w:rFonts w:ascii="Palatino Linotype" w:hAnsi="Palatino Linotype" w:cs="Arial"/>
          <w:b/>
          <w:iCs/>
          <w:color w:val="000000" w:themeColor="text1"/>
          <w:sz w:val="24"/>
          <w:szCs w:val="24"/>
        </w:rPr>
      </w:pPr>
      <w:r w:rsidRPr="00372CB5">
        <w:rPr>
          <w:rFonts w:ascii="Palatino Linotype" w:hAnsi="Palatino Linotype" w:cs="Arial"/>
          <w:color w:val="000000" w:themeColor="text1"/>
          <w:sz w:val="24"/>
          <w:szCs w:val="24"/>
        </w:rPr>
        <w:t xml:space="preserve">Cabe señalar que el Sujeto Obligado </w:t>
      </w:r>
      <w:r w:rsidR="001B7197" w:rsidRPr="00372CB5">
        <w:rPr>
          <w:rFonts w:ascii="Palatino Linotype" w:hAnsi="Palatino Linotype" w:cs="Arial"/>
          <w:color w:val="000000" w:themeColor="text1"/>
          <w:sz w:val="24"/>
          <w:szCs w:val="24"/>
        </w:rPr>
        <w:t xml:space="preserve">en el periodo de manifestaciones </w:t>
      </w:r>
      <w:r w:rsidR="00372CB5" w:rsidRPr="00A87266">
        <w:rPr>
          <w:rFonts w:ascii="Palatino Linotype" w:hAnsi="Palatino Linotype"/>
        </w:rPr>
        <w:t>reiteró sus respuestas.</w:t>
      </w:r>
    </w:p>
    <w:p w:rsidR="00085AE6" w:rsidRPr="00CF18AC" w:rsidRDefault="00085AE6" w:rsidP="00085AE6">
      <w:pPr>
        <w:keepNext/>
        <w:keepLines/>
        <w:numPr>
          <w:ilvl w:val="0"/>
          <w:numId w:val="18"/>
        </w:numPr>
        <w:spacing w:before="40" w:after="0"/>
        <w:outlineLvl w:val="1"/>
        <w:rPr>
          <w:rFonts w:ascii="Palatino Linotype" w:eastAsiaTheme="majorEastAsia" w:hAnsi="Palatino Linotype" w:cs="Arial"/>
          <w:b/>
          <w:iCs/>
          <w:color w:val="000000" w:themeColor="text1"/>
          <w:sz w:val="24"/>
          <w:szCs w:val="24"/>
        </w:rPr>
      </w:pPr>
      <w:bookmarkStart w:id="2" w:name="_Toc3900376"/>
      <w:r w:rsidRPr="00CF18AC">
        <w:rPr>
          <w:rFonts w:ascii="Palatino Linotype" w:eastAsiaTheme="majorEastAsia" w:hAnsi="Palatino Linotype" w:cs="Arial"/>
          <w:b/>
          <w:iCs/>
          <w:color w:val="000000" w:themeColor="text1"/>
          <w:sz w:val="24"/>
          <w:szCs w:val="24"/>
        </w:rPr>
        <w:t>El derecho de acceso a la información pública.</w:t>
      </w:r>
      <w:bookmarkEnd w:id="2"/>
      <w:r w:rsidRPr="00CF18AC">
        <w:rPr>
          <w:rFonts w:ascii="Palatino Linotype" w:eastAsiaTheme="majorEastAsia" w:hAnsi="Palatino Linotype" w:cs="Arial"/>
          <w:b/>
          <w:iCs/>
          <w:color w:val="000000" w:themeColor="text1"/>
          <w:sz w:val="24"/>
          <w:szCs w:val="24"/>
        </w:rPr>
        <w:t xml:space="preserve"> </w:t>
      </w:r>
    </w:p>
    <w:p w:rsidR="00085AE6" w:rsidRPr="00CF18AC" w:rsidRDefault="00085AE6" w:rsidP="00085AE6">
      <w:pPr>
        <w:spacing w:after="0" w:line="360" w:lineRule="auto"/>
        <w:contextualSpacing/>
        <w:jc w:val="both"/>
        <w:rPr>
          <w:rFonts w:ascii="Palatino Linotype" w:hAnsi="Palatino Linotype" w:cs="Arial"/>
          <w:color w:val="000000" w:themeColor="text1"/>
          <w:sz w:val="24"/>
          <w:szCs w:val="24"/>
        </w:rPr>
      </w:pPr>
    </w:p>
    <w:p w:rsidR="00085AE6" w:rsidRPr="00CF18AC" w:rsidRDefault="00085AE6" w:rsidP="00372CB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w:t>
      </w:r>
      <w:r w:rsidRPr="00CF18AC">
        <w:rPr>
          <w:rFonts w:ascii="Palatino Linotype" w:eastAsia="Calibri" w:hAnsi="Palatino Linotype" w:cs="Arial"/>
          <w:color w:val="000000" w:themeColor="text1"/>
          <w:sz w:val="24"/>
          <w:szCs w:val="24"/>
          <w:lang w:val="es-ES" w:eastAsia="es-ES"/>
        </w:rPr>
        <w:lastRenderedPageBreak/>
        <w:t>cardinal en el Estado Constitucional de Derecho que estamos llamados a hacer prevalecer en nuestro país.</w:t>
      </w:r>
    </w:p>
    <w:p w:rsidR="00085AE6" w:rsidRPr="00CF18AC" w:rsidRDefault="00085AE6" w:rsidP="00085AE6">
      <w:pPr>
        <w:spacing w:before="240" w:after="0" w:line="360" w:lineRule="auto"/>
        <w:contextualSpacing/>
        <w:jc w:val="both"/>
        <w:rPr>
          <w:rFonts w:ascii="Palatino Linotype" w:hAnsi="Palatino Linotype" w:cs="Arial"/>
          <w:color w:val="000000" w:themeColor="text1"/>
          <w:sz w:val="24"/>
          <w:szCs w:val="24"/>
        </w:rPr>
      </w:pPr>
    </w:p>
    <w:p w:rsidR="00085AE6" w:rsidRPr="00CF18AC" w:rsidRDefault="00087313" w:rsidP="00087313">
      <w:pPr>
        <w:keepNext/>
        <w:keepLines/>
        <w:spacing w:before="40" w:after="0"/>
        <w:outlineLvl w:val="1"/>
        <w:rPr>
          <w:rFonts w:ascii="Palatino Linotype" w:eastAsiaTheme="majorEastAsia" w:hAnsi="Palatino Linotype" w:cs="Arial"/>
          <w:b/>
          <w:iCs/>
          <w:color w:val="000000" w:themeColor="text1"/>
          <w:sz w:val="24"/>
          <w:szCs w:val="24"/>
        </w:rPr>
      </w:pPr>
      <w:bookmarkStart w:id="3" w:name="_Toc3900377"/>
      <w:r>
        <w:rPr>
          <w:rFonts w:ascii="Palatino Linotype" w:eastAsiaTheme="majorEastAsia" w:hAnsi="Palatino Linotype" w:cs="Arial"/>
          <w:b/>
          <w:iCs/>
          <w:color w:val="000000" w:themeColor="text1"/>
          <w:sz w:val="24"/>
          <w:szCs w:val="24"/>
        </w:rPr>
        <w:t xml:space="preserve">III.I </w:t>
      </w:r>
      <w:r w:rsidR="00085AE6" w:rsidRPr="00CF18AC">
        <w:rPr>
          <w:rFonts w:ascii="Palatino Linotype" w:eastAsiaTheme="majorEastAsia" w:hAnsi="Palatino Linotype" w:cs="Arial"/>
          <w:b/>
          <w:iCs/>
          <w:color w:val="000000" w:themeColor="text1"/>
          <w:sz w:val="24"/>
          <w:szCs w:val="24"/>
        </w:rPr>
        <w:t>Las garantías primarias del derecho de acceso a la información pública.</w:t>
      </w:r>
      <w:bookmarkEnd w:id="3"/>
    </w:p>
    <w:p w:rsidR="00085AE6" w:rsidRPr="00087313" w:rsidRDefault="00085AE6" w:rsidP="00085AE6">
      <w:pPr>
        <w:spacing w:before="240" w:after="0" w:line="360" w:lineRule="auto"/>
        <w:contextualSpacing/>
        <w:jc w:val="both"/>
        <w:rPr>
          <w:rFonts w:ascii="Palatino Linotype" w:hAnsi="Palatino Linotype" w:cs="Arial"/>
          <w:color w:val="000000" w:themeColor="text1"/>
          <w:sz w:val="24"/>
          <w:szCs w:val="24"/>
        </w:rPr>
      </w:pPr>
    </w:p>
    <w:p w:rsidR="00085AE6" w:rsidRDefault="00085AE6" w:rsidP="00372CB5">
      <w:pPr>
        <w:numPr>
          <w:ilvl w:val="0"/>
          <w:numId w:val="1"/>
        </w:numPr>
        <w:spacing w:before="240" w:after="0" w:line="360" w:lineRule="auto"/>
        <w:ind w:left="0" w:firstLine="0"/>
        <w:contextualSpacing/>
        <w:jc w:val="both"/>
        <w:rPr>
          <w:rFonts w:ascii="Palatino Linotype" w:hAnsi="Palatino Linotype" w:cs="Arial"/>
          <w:i/>
          <w:color w:val="000000" w:themeColor="text1"/>
          <w:sz w:val="24"/>
          <w:szCs w:val="24"/>
        </w:rPr>
      </w:pPr>
      <w:r w:rsidRPr="00087313">
        <w:rPr>
          <w:rFonts w:ascii="Palatino Linotype" w:hAnsi="Palatino Linotype" w:cs="Arial"/>
          <w:color w:val="000000" w:themeColor="text1"/>
          <w:sz w:val="24"/>
          <w:szCs w:val="24"/>
        </w:rPr>
        <w:t>Como lo establece la doctrina y lo señala nuestro texto fundamental, para que esos derechos no sean sólo</w:t>
      </w:r>
      <w:r w:rsidRPr="00CF18AC">
        <w:rPr>
          <w:rFonts w:ascii="Palatino Linotype" w:hAnsi="Palatino Linotype" w:cs="Arial"/>
          <w:color w:val="000000" w:themeColor="text1"/>
          <w:sz w:val="24"/>
          <w:szCs w:val="24"/>
        </w:rPr>
        <w:t xml:space="preserve"> proclamas políticas sino realmente efectivos se requiere de la existencia de garantías constitucionales que permitan su ejercicio o protección, las que pueden ser de carácter primario cuando consisten en </w:t>
      </w:r>
      <w:r w:rsidRPr="00CF18AC">
        <w:rPr>
          <w:rFonts w:ascii="Palatino Linotype" w:hAnsi="Palatino Linotype" w:cs="Arial"/>
          <w:i/>
          <w:color w:val="000000" w:themeColor="text1"/>
          <w:sz w:val="24"/>
          <w:szCs w:val="24"/>
        </w:rPr>
        <w:t>las</w:t>
      </w:r>
      <w:r w:rsidRPr="00CF18AC">
        <w:rPr>
          <w:rFonts w:ascii="Palatino Linotype" w:hAnsi="Palatino Linotype" w:cs="Arial"/>
          <w:color w:val="000000" w:themeColor="text1"/>
          <w:sz w:val="24"/>
          <w:szCs w:val="24"/>
        </w:rPr>
        <w:t xml:space="preserve"> </w:t>
      </w:r>
      <w:r w:rsidRPr="00CF18AC">
        <w:rPr>
          <w:rFonts w:ascii="Palatino Linotype" w:hAnsi="Palatino Linotype" w:cs="Arial"/>
          <w:i/>
          <w:color w:val="000000" w:themeColor="text1"/>
          <w:sz w:val="24"/>
          <w:szCs w:val="24"/>
        </w:rPr>
        <w:t>obligaciones o prohibiciones inmediatamente correlativas a los derechos establecidos en las constituciones</w:t>
      </w:r>
      <w:r w:rsidRPr="00CF18AC">
        <w:rPr>
          <w:rFonts w:ascii="Palatino Linotype" w:hAnsi="Palatino Linotype" w:cs="Arial"/>
          <w:i/>
          <w:color w:val="000000" w:themeColor="text1"/>
          <w:sz w:val="24"/>
          <w:szCs w:val="24"/>
          <w:vertAlign w:val="superscript"/>
        </w:rPr>
        <w:footnoteReference w:id="3"/>
      </w:r>
      <w:r w:rsidRPr="00CF18AC">
        <w:rPr>
          <w:rFonts w:ascii="Palatino Linotype" w:hAnsi="Palatino Linotype" w:cs="Arial"/>
          <w:color w:val="000000" w:themeColor="text1"/>
          <w:sz w:val="24"/>
          <w:szCs w:val="24"/>
        </w:rPr>
        <w:t xml:space="preserve"> o bien </w:t>
      </w:r>
      <w:r w:rsidRPr="00CF18AC">
        <w:rPr>
          <w:rFonts w:ascii="Palatino Linotype" w:hAnsi="Palatino Linotype" w:cs="Arial"/>
          <w:i/>
          <w:color w:val="000000" w:themeColor="text1"/>
          <w:sz w:val="24"/>
          <w:szCs w:val="24"/>
        </w:rPr>
        <w:t>como la suma de las garantías positivas y de las garantías negativas,</w:t>
      </w:r>
      <w:r w:rsidRPr="00CF18AC">
        <w:rPr>
          <w:rFonts w:ascii="Palatino Linotype" w:hAnsi="Palatino Linotype" w:cs="Arial"/>
          <w:i/>
          <w:color w:val="000000" w:themeColor="text1"/>
          <w:sz w:val="24"/>
          <w:szCs w:val="24"/>
          <w:vertAlign w:val="superscript"/>
        </w:rPr>
        <w:footnoteReference w:id="4"/>
      </w:r>
      <w:r w:rsidRPr="00CF18AC">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CF18AC">
        <w:rPr>
          <w:rFonts w:ascii="Palatino Linotype" w:hAnsi="Palatino Linotype" w:cs="Arial"/>
          <w:i/>
          <w:color w:val="000000" w:themeColor="text1"/>
          <w:sz w:val="24"/>
          <w:szCs w:val="24"/>
        </w:rPr>
        <w:t>el procedimiento de acceso a la información pública es la garantía del derecho en cuestión.</w:t>
      </w:r>
    </w:p>
    <w:p w:rsidR="00087313" w:rsidRPr="00087313" w:rsidRDefault="00087313" w:rsidP="00087313">
      <w:pPr>
        <w:spacing w:before="240" w:after="0" w:line="360" w:lineRule="auto"/>
        <w:contextualSpacing/>
        <w:jc w:val="both"/>
        <w:rPr>
          <w:rFonts w:ascii="Palatino Linotype" w:hAnsi="Palatino Linotype" w:cs="Arial"/>
          <w:color w:val="000000" w:themeColor="text1"/>
          <w:sz w:val="24"/>
          <w:szCs w:val="24"/>
        </w:rPr>
      </w:pPr>
    </w:p>
    <w:p w:rsidR="00087313" w:rsidRPr="00087313" w:rsidRDefault="00087313" w:rsidP="00087313">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lastRenderedPageBreak/>
        <w:t xml:space="preserve">Por lo tanto, cuando </w:t>
      </w:r>
      <w:r w:rsidRPr="00372CB5">
        <w:rPr>
          <w:rFonts w:ascii="Palatino Linotype" w:hAnsi="Palatino Linotype" w:cs="Arial"/>
          <w:color w:val="000000" w:themeColor="text1"/>
          <w:sz w:val="24"/>
          <w:szCs w:val="24"/>
        </w:rPr>
        <w:t xml:space="preserve">el </w:t>
      </w:r>
      <w:r>
        <w:rPr>
          <w:rFonts w:ascii="Palatino Linotype" w:hAnsi="Palatino Linotype" w:cs="Arial"/>
          <w:b/>
          <w:color w:val="000000" w:themeColor="text1"/>
          <w:sz w:val="24"/>
          <w:szCs w:val="24"/>
        </w:rPr>
        <w:t>particular</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presentó</w:t>
      </w:r>
      <w:r w:rsidRPr="00CF18AC">
        <w:rPr>
          <w:rFonts w:ascii="Palatino Linotype" w:hAnsi="Palatino Linotype" w:cs="Arial"/>
          <w:color w:val="000000" w:themeColor="text1"/>
          <w:sz w:val="24"/>
          <w:szCs w:val="24"/>
        </w:rPr>
        <w:t xml:space="preserve"> la solicitud de acceso a la información pública ante el </w:t>
      </w:r>
      <w:r>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ejerció el</w:t>
      </w:r>
      <w:r w:rsidRPr="00CF18AC">
        <w:rPr>
          <w:rFonts w:ascii="Palatino Linotype" w:hAnsi="Palatino Linotype" w:cs="Arial"/>
          <w:color w:val="000000" w:themeColor="text1"/>
          <w:sz w:val="24"/>
          <w:szCs w:val="24"/>
        </w:rPr>
        <w:t xml:space="preserve"> derecho en cuestión a través de su garantía primaria </w:t>
      </w:r>
      <w:r>
        <w:rPr>
          <w:rFonts w:ascii="Palatino Linotype" w:hAnsi="Palatino Linotype" w:cs="Arial"/>
          <w:color w:val="000000" w:themeColor="text1"/>
          <w:sz w:val="24"/>
          <w:szCs w:val="24"/>
        </w:rPr>
        <w:t>depositada en la autoridad</w:t>
      </w:r>
      <w:r w:rsidRPr="00CF18AC">
        <w:rPr>
          <w:rFonts w:ascii="Palatino Linotype" w:hAnsi="Palatino Linotype" w:cs="Arial"/>
          <w:color w:val="000000" w:themeColor="text1"/>
          <w:sz w:val="24"/>
          <w:szCs w:val="24"/>
        </w:rPr>
        <w:t xml:space="preserve"> quien, por mandato categórico del tercer párrafo del artículo primero de la Constitución Federal</w:t>
      </w:r>
      <w:r w:rsidRPr="00CF18AC">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F18AC">
        <w:rPr>
          <w:rFonts w:ascii="Palatino Linotype" w:eastAsia="Calibri" w:hAnsi="Palatino Linotype" w:cs="Arial"/>
          <w:b/>
          <w:color w:val="000000" w:themeColor="text1"/>
          <w:sz w:val="24"/>
          <w:szCs w:val="24"/>
          <w:lang w:val="es-ES" w:eastAsia="es-ES"/>
        </w:rPr>
        <w:t>“promover, respetar, proteger y garantizar los derechos humanos</w:t>
      </w:r>
      <w:r w:rsidRPr="00CF18AC">
        <w:rPr>
          <w:rFonts w:ascii="Palatino Linotype" w:eastAsia="Calibri" w:hAnsi="Palatino Linotype" w:cs="Arial"/>
          <w:color w:val="000000" w:themeColor="text1"/>
          <w:sz w:val="24"/>
          <w:szCs w:val="24"/>
          <w:lang w:val="es-ES" w:eastAsia="es-ES"/>
        </w:rPr>
        <w:t>”, entre los cuales se encuentra el de acceso a la información.</w:t>
      </w:r>
    </w:p>
    <w:p w:rsidR="00087313" w:rsidRPr="00087313" w:rsidRDefault="00087313" w:rsidP="00087313">
      <w:pPr>
        <w:spacing w:before="240" w:after="0" w:line="360" w:lineRule="auto"/>
        <w:contextualSpacing/>
        <w:jc w:val="both"/>
        <w:rPr>
          <w:rFonts w:ascii="Palatino Linotype" w:hAnsi="Palatino Linotype" w:cs="Arial"/>
          <w:color w:val="000000" w:themeColor="text1"/>
          <w:sz w:val="24"/>
          <w:szCs w:val="24"/>
        </w:rPr>
      </w:pPr>
    </w:p>
    <w:p w:rsidR="00087313" w:rsidRPr="00087313" w:rsidRDefault="00087313" w:rsidP="00087313">
      <w:pPr>
        <w:pStyle w:val="Prrafodelista"/>
        <w:keepNext/>
        <w:keepLines/>
        <w:spacing w:before="40" w:after="0"/>
        <w:ind w:left="0"/>
        <w:outlineLvl w:val="1"/>
        <w:rPr>
          <w:rFonts w:ascii="Palatino Linotype" w:eastAsiaTheme="majorEastAsia" w:hAnsi="Palatino Linotype" w:cs="Arial"/>
          <w:b/>
          <w:iCs/>
          <w:color w:val="000000" w:themeColor="text1"/>
          <w:sz w:val="24"/>
          <w:szCs w:val="24"/>
        </w:rPr>
      </w:pPr>
      <w:bookmarkStart w:id="4" w:name="_Toc3900378"/>
      <w:r>
        <w:rPr>
          <w:rFonts w:ascii="Palatino Linotype" w:eastAsiaTheme="majorEastAsia" w:hAnsi="Palatino Linotype" w:cs="Arial"/>
          <w:b/>
          <w:iCs/>
          <w:color w:val="000000" w:themeColor="text1"/>
          <w:sz w:val="24"/>
          <w:szCs w:val="24"/>
        </w:rPr>
        <w:t>III.II E</w:t>
      </w:r>
      <w:r w:rsidRPr="00087313">
        <w:rPr>
          <w:rFonts w:ascii="Palatino Linotype" w:eastAsiaTheme="majorEastAsia" w:hAnsi="Palatino Linotype" w:cs="Arial"/>
          <w:b/>
          <w:iCs/>
          <w:color w:val="000000" w:themeColor="text1"/>
          <w:sz w:val="24"/>
          <w:szCs w:val="24"/>
        </w:rPr>
        <w:t>l derecho de acceso a la información pública</w:t>
      </w:r>
      <w:r>
        <w:rPr>
          <w:rFonts w:ascii="Palatino Linotype" w:eastAsiaTheme="majorEastAsia" w:hAnsi="Palatino Linotype" w:cs="Arial"/>
          <w:b/>
          <w:iCs/>
          <w:color w:val="000000" w:themeColor="text1"/>
          <w:sz w:val="24"/>
          <w:szCs w:val="24"/>
        </w:rPr>
        <w:t xml:space="preserve"> y el principio de gratuidad</w:t>
      </w:r>
      <w:r w:rsidRPr="00087313">
        <w:rPr>
          <w:rFonts w:ascii="Palatino Linotype" w:eastAsiaTheme="majorEastAsia" w:hAnsi="Palatino Linotype" w:cs="Arial"/>
          <w:b/>
          <w:iCs/>
          <w:color w:val="000000" w:themeColor="text1"/>
          <w:sz w:val="24"/>
          <w:szCs w:val="24"/>
        </w:rPr>
        <w:t>.</w:t>
      </w:r>
      <w:bookmarkEnd w:id="4"/>
    </w:p>
    <w:p w:rsidR="004329B1" w:rsidRPr="00372CB5" w:rsidRDefault="004329B1" w:rsidP="004329B1">
      <w:pPr>
        <w:spacing w:before="240" w:after="0" w:line="360" w:lineRule="auto"/>
        <w:ind w:left="720"/>
        <w:contextualSpacing/>
        <w:jc w:val="both"/>
        <w:rPr>
          <w:rFonts w:ascii="Palatino Linotype" w:hAnsi="Palatino Linotype" w:cs="Arial"/>
          <w:color w:val="000000" w:themeColor="text1"/>
          <w:sz w:val="24"/>
          <w:szCs w:val="24"/>
        </w:rPr>
      </w:pPr>
    </w:p>
    <w:p w:rsidR="00087313" w:rsidRPr="00087313" w:rsidRDefault="00087313" w:rsidP="00087313">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Como ya lo he señalado el</w:t>
      </w:r>
      <w:r w:rsidRPr="00087313">
        <w:rPr>
          <w:rFonts w:ascii="Palatino Linotype" w:eastAsia="Times New Roman" w:hAnsi="Palatino Linotype" w:cs="Arial"/>
          <w:sz w:val="24"/>
          <w:szCs w:val="24"/>
          <w:lang w:eastAsia="es-ES"/>
        </w:rPr>
        <w:t xml:space="preserve"> derecho de acceso a la información pública es un derecho fundamental consagrado a favor de todas las personas en el artículo 6 de la </w:t>
      </w:r>
      <w:r w:rsidRPr="00087313">
        <w:rPr>
          <w:rFonts w:ascii="Palatino Linotype" w:eastAsia="Times New Roman" w:hAnsi="Palatino Linotype" w:cs="Arial"/>
          <w:b/>
          <w:sz w:val="24"/>
          <w:szCs w:val="24"/>
          <w:lang w:eastAsia="es-ES"/>
        </w:rPr>
        <w:t>Constitución Política de los Estados Unidos Mexicanos</w:t>
      </w:r>
      <w:r w:rsidRPr="00087313">
        <w:rPr>
          <w:rFonts w:ascii="Palatino Linotype" w:eastAsia="Times New Roman" w:hAnsi="Palatino Linotype" w:cs="Arial"/>
          <w:sz w:val="24"/>
          <w:szCs w:val="24"/>
          <w:lang w:eastAsia="es-ES"/>
        </w:rPr>
        <w:t xml:space="preserve"> y 5 de la </w:t>
      </w:r>
      <w:r w:rsidRPr="00087313">
        <w:rPr>
          <w:rFonts w:ascii="Palatino Linotype" w:eastAsia="Times New Roman" w:hAnsi="Palatino Linotype" w:cs="Arial"/>
          <w:b/>
          <w:sz w:val="24"/>
          <w:szCs w:val="24"/>
          <w:lang w:eastAsia="es-ES"/>
        </w:rPr>
        <w:t>Constitución Política del Estado Libre y Soberano de México</w:t>
      </w:r>
      <w:r w:rsidRPr="00087313">
        <w:rPr>
          <w:rFonts w:ascii="Palatino Linotype" w:eastAsia="Times New Roman" w:hAnsi="Palatino Linotype" w:cs="Arial"/>
          <w:sz w:val="24"/>
          <w:szCs w:val="24"/>
          <w:lang w:eastAsia="es-ES"/>
        </w:rPr>
        <w:t>; razón por la cual todos los órganos del estado están obligados no sólo a reconocerlo sino aún más, a salvaguardarlo y en caso de contravención, a este Insti</w:t>
      </w:r>
      <w:r>
        <w:rPr>
          <w:rFonts w:ascii="Palatino Linotype" w:eastAsia="Times New Roman" w:hAnsi="Palatino Linotype" w:cs="Arial"/>
          <w:sz w:val="24"/>
          <w:szCs w:val="24"/>
          <w:lang w:eastAsia="es-ES"/>
        </w:rPr>
        <w:t>tuto le corresponde restituirlo:</w:t>
      </w:r>
    </w:p>
    <w:p w:rsidR="00087313" w:rsidRPr="00094748" w:rsidRDefault="00087313" w:rsidP="00087313">
      <w:pPr>
        <w:pStyle w:val="Prrafodelista"/>
        <w:spacing w:after="0" w:line="360" w:lineRule="auto"/>
        <w:ind w:left="0"/>
        <w:jc w:val="both"/>
        <w:rPr>
          <w:rFonts w:ascii="Palatino Linotype" w:eastAsia="Times New Roman" w:hAnsi="Palatino Linotype" w:cs="Arial"/>
          <w:sz w:val="24"/>
          <w:szCs w:val="24"/>
          <w:lang w:eastAsia="es-E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b/>
          <w:i/>
          <w:sz w:val="22"/>
          <w:szCs w:val="22"/>
          <w:u w:val="single"/>
          <w:lang w:eastAsia="en-US"/>
        </w:rPr>
      </w:pPr>
      <w:bookmarkStart w:id="5" w:name="Artículo_6o"/>
      <w:r w:rsidRPr="00087313">
        <w:rPr>
          <w:rFonts w:ascii="Palatino Linotype" w:eastAsiaTheme="minorHAnsi" w:hAnsi="Palatino Linotype" w:cstheme="minorBidi"/>
          <w:b/>
          <w:i/>
          <w:sz w:val="22"/>
          <w:szCs w:val="22"/>
          <w:lang w:eastAsia="en-US"/>
        </w:rPr>
        <w:t>Artículo 6o</w:t>
      </w:r>
      <w:bookmarkEnd w:id="5"/>
      <w:r w:rsidRPr="00087313">
        <w:rPr>
          <w:rFonts w:ascii="Palatino Linotype" w:eastAsiaTheme="minorHAnsi" w:hAnsi="Palatino Linotype" w:cstheme="minorBidi"/>
          <w:b/>
          <w:i/>
          <w:sz w:val="22"/>
          <w:szCs w:val="22"/>
          <w:lang w:eastAsia="en-US"/>
        </w:rPr>
        <w:t>.</w:t>
      </w:r>
      <w:r w:rsidRPr="00094748">
        <w:rPr>
          <w:rFonts w:ascii="Palatino Linotype" w:eastAsiaTheme="minorHAnsi" w:hAnsi="Palatino Linotype" w:cstheme="minorBidi"/>
          <w:i/>
          <w:sz w:val="22"/>
          <w:szCs w:val="22"/>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94748">
        <w:rPr>
          <w:rFonts w:ascii="Palatino Linotype" w:eastAsiaTheme="minorHAnsi" w:hAnsi="Palatino Linotype" w:cstheme="minorBidi"/>
          <w:b/>
          <w:i/>
          <w:sz w:val="22"/>
          <w:szCs w:val="22"/>
          <w:u w:val="single"/>
          <w:lang w:eastAsia="en-US"/>
        </w:rPr>
        <w:t>El derecho a la información será garantizado por el Estado.</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lastRenderedPageBreak/>
        <w:t>Toda persona tiene derecho al libre acceso a información plural y oportuna, así como a buscar, recibir y difundir información e ideas de toda índole por cualquier medio de expresión.</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Para efectos de lo dispuesto en el presente artículo se observará lo siguiente:</w:t>
      </w:r>
    </w:p>
    <w:p w:rsidR="00087313" w:rsidRPr="00094748" w:rsidRDefault="00087313" w:rsidP="00087313">
      <w:pPr>
        <w:spacing w:line="360" w:lineRule="auto"/>
        <w:ind w:left="567" w:right="616"/>
        <w:jc w:val="both"/>
        <w:rPr>
          <w:rFonts w:ascii="Palatino Linotype" w:hAnsi="Palatino Linotype"/>
          <w:i/>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A. Para el ejercicio del derecho de acceso a la información, </w:t>
      </w:r>
      <w:smartTag w:uri="urn:schemas-microsoft-com:office:smarttags" w:element="PersonName">
        <w:smartTagPr>
          <w:attr w:name="ProductID" w:val="LA FEDERACIÓN"/>
        </w:smartTagPr>
        <w:r w:rsidRPr="00094748">
          <w:rPr>
            <w:rFonts w:ascii="Palatino Linotype" w:eastAsiaTheme="minorHAnsi" w:hAnsi="Palatino Linotype" w:cstheme="minorBidi"/>
            <w:i/>
            <w:sz w:val="22"/>
            <w:szCs w:val="22"/>
            <w:lang w:eastAsia="en-US"/>
          </w:rPr>
          <w:t>la Federación</w:t>
        </w:r>
      </w:smartTag>
      <w:r w:rsidRPr="00094748">
        <w:rPr>
          <w:rFonts w:ascii="Palatino Linotype" w:eastAsiaTheme="minorHAnsi" w:hAnsi="Palatino Linotype" w:cstheme="minorBidi"/>
          <w:i/>
          <w:sz w:val="22"/>
          <w:szCs w:val="22"/>
          <w:lang w:eastAsia="en-US"/>
        </w:rPr>
        <w:t xml:space="preserve"> y las entidades federativas, en el ámbito de sus respectivas competencias, se regirán por los siguientes principios y bases: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I. </w:t>
      </w:r>
      <w:r w:rsidRPr="00094748">
        <w:rPr>
          <w:rFonts w:ascii="Palatino Linotype" w:eastAsiaTheme="minorHAnsi" w:hAnsi="Palatino Linotype" w:cstheme="minorBidi"/>
          <w:i/>
          <w:sz w:val="22"/>
          <w:szCs w:val="22"/>
          <w:lang w:eastAsia="en-U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En la interpretación de este derecho </w:t>
      </w:r>
      <w:r w:rsidRPr="00094748">
        <w:rPr>
          <w:rFonts w:ascii="Palatino Linotype" w:eastAsiaTheme="minorHAnsi" w:hAnsi="Palatino Linotype" w:cstheme="minorBidi"/>
          <w:b/>
          <w:i/>
          <w:sz w:val="22"/>
          <w:szCs w:val="22"/>
          <w:u w:val="single"/>
          <w:lang w:eastAsia="en-US"/>
        </w:rPr>
        <w:t>deberá prevalecer el principio de máxima publicidad</w:t>
      </w:r>
      <w:r w:rsidRPr="00094748">
        <w:rPr>
          <w:rFonts w:ascii="Palatino Linotype" w:eastAsiaTheme="minorHAnsi" w:hAnsi="Palatino Linotype" w:cstheme="minorBidi"/>
          <w:i/>
          <w:sz w:val="22"/>
          <w:szCs w:val="22"/>
          <w:lang w:eastAsia="en-US"/>
        </w:rPr>
        <w:t xml:space="preserve">. Los sujetos obligados deberán documentar todo acto que derive del ejercicio </w:t>
      </w:r>
      <w:r w:rsidRPr="00094748">
        <w:rPr>
          <w:rFonts w:ascii="Palatino Linotype" w:eastAsiaTheme="minorHAnsi" w:hAnsi="Palatino Linotype" w:cstheme="minorBidi"/>
          <w:i/>
          <w:sz w:val="22"/>
          <w:szCs w:val="22"/>
          <w:lang w:eastAsia="en-US"/>
        </w:rPr>
        <w:lastRenderedPageBreak/>
        <w:t>de sus facultades, competencias o funciones, la ley determinará los supuestos específicos bajo los cuales procederá la declaración de inexistencia de la información.</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II. </w:t>
      </w:r>
      <w:r w:rsidRPr="00094748">
        <w:rPr>
          <w:rFonts w:ascii="Palatino Linotype" w:eastAsiaTheme="minorHAnsi" w:hAnsi="Palatino Linotype" w:cstheme="minorBidi"/>
          <w:i/>
          <w:sz w:val="22"/>
          <w:szCs w:val="22"/>
          <w:lang w:eastAsia="en-US"/>
        </w:rPr>
        <w:tab/>
        <w:t>La información que se refiere a la vida privada y los datos personales será protegida en los términos y con las excepciones que fijen las leyes.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b/>
          <w:i/>
          <w:sz w:val="22"/>
          <w:szCs w:val="22"/>
          <w:u w:val="single"/>
          <w:lang w:eastAsia="en-US"/>
        </w:rPr>
        <w:t xml:space="preserve">III. </w:t>
      </w:r>
      <w:r w:rsidRPr="00094748">
        <w:rPr>
          <w:rFonts w:ascii="Palatino Linotype" w:eastAsiaTheme="minorHAnsi" w:hAnsi="Palatino Linotype" w:cstheme="minorBidi"/>
          <w:b/>
          <w:i/>
          <w:sz w:val="22"/>
          <w:szCs w:val="22"/>
          <w:u w:val="single"/>
          <w:lang w:eastAsia="en-US"/>
        </w:rPr>
        <w:tab/>
        <w:t>Toda persona, sin necesidad de acreditar interés alguno o justificar su utilización, tendrá acceso gratuito a la información pública</w:t>
      </w:r>
      <w:r w:rsidRPr="00094748">
        <w:rPr>
          <w:rFonts w:ascii="Palatino Linotype" w:eastAsiaTheme="minorHAnsi" w:hAnsi="Palatino Linotype" w:cstheme="minorBidi"/>
          <w:i/>
          <w:sz w:val="22"/>
          <w:szCs w:val="22"/>
          <w:lang w:eastAsia="en-US"/>
        </w:rPr>
        <w:t>, a sus datos personales o a la rectificación de éstos.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IV. </w:t>
      </w:r>
      <w:r w:rsidRPr="00094748">
        <w:rPr>
          <w:rFonts w:ascii="Palatino Linotype" w:eastAsiaTheme="minorHAnsi" w:hAnsi="Palatino Linotype" w:cstheme="minorBidi"/>
          <w:i/>
          <w:sz w:val="22"/>
          <w:szCs w:val="22"/>
          <w:lang w:eastAsia="en-US"/>
        </w:rPr>
        <w:tab/>
        <w:t>Se establecerán mecanismos de acceso a la información y procedimientos de revisión expeditos que se sustanciarán ante los organismos autónomos especializados e imparciales que establece esta Constitución.</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V. </w:t>
      </w:r>
      <w:r w:rsidRPr="00094748">
        <w:rPr>
          <w:rFonts w:ascii="Palatino Linotype" w:eastAsiaTheme="minorHAnsi" w:hAnsi="Palatino Linotype" w:cstheme="minorBidi"/>
          <w:i/>
          <w:sz w:val="22"/>
          <w:szCs w:val="22"/>
          <w:lang w:eastAsia="en-US"/>
        </w:rPr>
        <w:tab/>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VI. </w:t>
      </w:r>
      <w:r w:rsidRPr="00094748">
        <w:rPr>
          <w:rFonts w:ascii="Palatino Linotype" w:eastAsiaTheme="minorHAnsi" w:hAnsi="Palatino Linotype" w:cstheme="minorBidi"/>
          <w:i/>
          <w:sz w:val="22"/>
          <w:szCs w:val="22"/>
          <w:lang w:eastAsia="en-US"/>
        </w:rPr>
        <w:tab/>
        <w:t>Las leyes determinarán la manera en que los sujetos obligados deberán hacer pública la información relativa a los recursos públicos que entreguen a personas físicas o morales.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lastRenderedPageBreak/>
        <w:t xml:space="preserve">VII. </w:t>
      </w:r>
      <w:r w:rsidRPr="00094748">
        <w:rPr>
          <w:rFonts w:ascii="Palatino Linotype" w:eastAsiaTheme="minorHAnsi" w:hAnsi="Palatino Linotype" w:cstheme="minorBidi"/>
          <w:i/>
          <w:sz w:val="22"/>
          <w:szCs w:val="22"/>
          <w:lang w:eastAsia="en-US"/>
        </w:rPr>
        <w:tab/>
        <w:t>La inobservancia a las disposiciones en materia de acceso a la información pública será sancionada en los términos que dispongan las leyes.</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after="0" w:line="360" w:lineRule="auto"/>
        <w:ind w:left="567" w:right="616"/>
        <w:jc w:val="both"/>
        <w:rPr>
          <w:rFonts w:ascii="Palatino Linotype" w:hAnsi="Palatino Linotype"/>
          <w:i/>
        </w:rPr>
      </w:pP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Artículo 5.-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87313" w:rsidRPr="00094748" w:rsidRDefault="00087313" w:rsidP="00087313">
      <w:pPr>
        <w:spacing w:after="0" w:line="360" w:lineRule="auto"/>
        <w:ind w:left="567" w:right="616"/>
        <w:jc w:val="both"/>
        <w:rPr>
          <w:rFonts w:ascii="Palatino Linotype" w:hAnsi="Palatino Linotype"/>
          <w:b/>
          <w:i/>
          <w:u w:val="single"/>
        </w:rPr>
      </w:pPr>
      <w:r w:rsidRPr="00094748">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w:t>
      </w:r>
      <w:r w:rsidRPr="00094748">
        <w:rPr>
          <w:rFonts w:ascii="Palatino Linotype" w:hAnsi="Palatino Linotype"/>
          <w:b/>
          <w:i/>
          <w:u w:val="single"/>
        </w:rPr>
        <w:t xml:space="preserve">deberá prevalecer el principio de máxima publicidad.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lastRenderedPageBreak/>
        <w:t xml:space="preserve">Los sujetos obligados deberán documentar todo acto que derive del ejercicio de sus facultades, competencias o funciones, la ley determinará los supuestos específicos bajo los cuales procederá la declaración de inexistencia de la información.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III. </w:t>
      </w:r>
      <w:r w:rsidRPr="00094748">
        <w:rPr>
          <w:rFonts w:ascii="Palatino Linotype" w:hAnsi="Palatino Linotype"/>
          <w:b/>
          <w:i/>
          <w:u w:val="single"/>
        </w:rPr>
        <w:t>Toda persona</w:t>
      </w:r>
      <w:r w:rsidRPr="00094748">
        <w:rPr>
          <w:rFonts w:ascii="Palatino Linotype" w:hAnsi="Palatino Linotype"/>
          <w:i/>
        </w:rPr>
        <w:t xml:space="preserve">, sin necesidad de acreditar interés alguno o justificar su utilización, </w:t>
      </w:r>
      <w:r w:rsidRPr="00094748">
        <w:rPr>
          <w:rFonts w:ascii="Palatino Linotype" w:hAnsi="Palatino Linotype"/>
          <w:b/>
          <w:i/>
          <w:u w:val="single"/>
        </w:rPr>
        <w:t>tendrá acceso gratuito a la información pública</w:t>
      </w:r>
      <w:r w:rsidRPr="00094748">
        <w:rPr>
          <w:rFonts w:ascii="Palatino Linotype" w:hAnsi="Palatino Linotype"/>
          <w:i/>
        </w:rPr>
        <w:t xml:space="preserve">, a sus datos personales o a la rectificación de éstos.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IV. Se establecerán mecanismos de acceso a la información y procedimientos de revisión expeditos que se sustanciarán ante el organismo autónomo especializado e imparcial que establece esta Constitución. </w:t>
      </w:r>
    </w:p>
    <w:p w:rsidR="00087313" w:rsidRPr="00094748" w:rsidRDefault="00087313" w:rsidP="00087313">
      <w:pPr>
        <w:spacing w:after="0" w:line="360" w:lineRule="auto"/>
        <w:ind w:left="567" w:right="616"/>
        <w:jc w:val="both"/>
        <w:rPr>
          <w:rFonts w:ascii="Palatino Linotype" w:hAnsi="Palatino Linotype"/>
          <w:b/>
          <w:i/>
        </w:rPr>
      </w:pPr>
      <w:r w:rsidRPr="00094748">
        <w:rPr>
          <w:rFonts w:ascii="Palatino Linotype" w:hAnsi="Palatino Linotype"/>
          <w:b/>
          <w:i/>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rsidR="00087313" w:rsidRPr="00094748" w:rsidRDefault="00087313" w:rsidP="00087313">
      <w:pPr>
        <w:spacing w:after="0" w:line="360" w:lineRule="auto"/>
        <w:ind w:left="567" w:right="616"/>
        <w:jc w:val="both"/>
        <w:rPr>
          <w:rFonts w:ascii="Palatino Linotype" w:hAnsi="Palatino Linotype" w:cs="Arial"/>
          <w:i/>
        </w:rPr>
      </w:pPr>
      <w:r w:rsidRPr="00094748">
        <w:rPr>
          <w:rFonts w:ascii="Palatino Linotype" w:hAnsi="Palatino Linotype"/>
          <w:i/>
        </w:rPr>
        <w:lastRenderedPageBreak/>
        <w:t xml:space="preserve">VII. La ley reglamentaria, determinará la manera en que los sujetos obligados deberán hacer pública la información relativa a los recursos públicos que entreguen a personas físicas o jurídicas colectivas. </w:t>
      </w:r>
    </w:p>
    <w:p w:rsidR="00087313" w:rsidRPr="00094748" w:rsidRDefault="00087313" w:rsidP="00087313">
      <w:pPr>
        <w:spacing w:after="0" w:line="360" w:lineRule="auto"/>
        <w:ind w:left="567" w:right="616"/>
        <w:jc w:val="both"/>
        <w:rPr>
          <w:rFonts w:ascii="Palatino Linotype" w:hAnsi="Palatino Linotype" w:cs="Arial"/>
          <w:i/>
        </w:rPr>
      </w:pPr>
      <w:r w:rsidRPr="00094748">
        <w:rPr>
          <w:rFonts w:ascii="Palatino Linotype" w:hAnsi="Palatino Linotype" w:cs="Arial"/>
          <w:i/>
        </w:rPr>
        <w:t>…</w:t>
      </w:r>
    </w:p>
    <w:p w:rsidR="00087313" w:rsidRDefault="00087313" w:rsidP="00087313">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087313">
        <w:rPr>
          <w:rFonts w:ascii="Palatino Linotype" w:hAnsi="Palatino Linotype" w:cs="Arial"/>
          <w:sz w:val="24"/>
          <w:szCs w:val="24"/>
        </w:rPr>
        <w:t>De lo anterior se advierte que el derecho fundamental de acceso a la información pública, implica el conocimiento de los particulares de información</w:t>
      </w:r>
      <w:r w:rsidRPr="00087313">
        <w:rPr>
          <w:rFonts w:ascii="Palatino Linotype" w:hAnsi="Palatino Linotype"/>
          <w:sz w:val="24"/>
          <w:szCs w:val="24"/>
        </w:rPr>
        <w:t xml:space="preserve"> </w:t>
      </w:r>
      <w:r w:rsidRPr="00087313">
        <w:rPr>
          <w:rFonts w:ascii="Palatino Linotype" w:hAnsi="Palatino Linotype" w:cs="Arial"/>
          <w:sz w:val="24"/>
          <w:szCs w:val="24"/>
        </w:rPr>
        <w:t>plural y oportuna que se contenga en los documentos que posean los órganos del estado; incluso se impone la obligación a las autoridades de preservar sus documentos en archivos</w:t>
      </w:r>
      <w:r>
        <w:rPr>
          <w:rFonts w:ascii="Palatino Linotype" w:hAnsi="Palatino Linotype" w:cs="Arial"/>
          <w:sz w:val="24"/>
          <w:szCs w:val="24"/>
        </w:rPr>
        <w:t xml:space="preserve"> administrativos actualizados.</w:t>
      </w:r>
    </w:p>
    <w:p w:rsidR="00087313" w:rsidRDefault="00087313" w:rsidP="00087313">
      <w:pPr>
        <w:pStyle w:val="Prrafodelista"/>
        <w:spacing w:before="100" w:beforeAutospacing="1" w:after="100" w:afterAutospacing="1" w:line="360" w:lineRule="auto"/>
        <w:ind w:left="0"/>
        <w:jc w:val="both"/>
        <w:rPr>
          <w:rFonts w:ascii="Palatino Linotype" w:hAnsi="Palatino Linotype" w:cs="Arial"/>
          <w:sz w:val="24"/>
          <w:szCs w:val="24"/>
        </w:rPr>
      </w:pPr>
    </w:p>
    <w:p w:rsidR="00087313" w:rsidRDefault="00087313" w:rsidP="00087313">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087313">
        <w:rPr>
          <w:rFonts w:ascii="Palatino Linotype" w:hAnsi="Palatino Linotype" w:cs="Arial"/>
          <w:sz w:val="24"/>
          <w:szCs w:val="24"/>
        </w:rPr>
        <w:t>Por tanto, para que los Sujetos Obligados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rsidR="00087313" w:rsidRDefault="00087313" w:rsidP="00087313">
      <w:pPr>
        <w:pStyle w:val="Prrafodelista"/>
        <w:spacing w:before="100" w:beforeAutospacing="1" w:after="100" w:afterAutospacing="1" w:line="360" w:lineRule="auto"/>
        <w:ind w:left="0"/>
        <w:jc w:val="both"/>
        <w:rPr>
          <w:rFonts w:ascii="Palatino Linotype" w:hAnsi="Palatino Linotype" w:cs="Arial"/>
          <w:sz w:val="24"/>
          <w:szCs w:val="24"/>
        </w:rPr>
      </w:pPr>
    </w:p>
    <w:p w:rsidR="00087313" w:rsidRPr="00087313" w:rsidRDefault="00087313" w:rsidP="00087313">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087313">
        <w:rPr>
          <w:rFonts w:ascii="Palatino Linotype" w:hAnsi="Palatino Linotype" w:cs="Arial"/>
          <w:bCs/>
          <w:color w:val="000000" w:themeColor="text1"/>
          <w:sz w:val="24"/>
          <w:szCs w:val="24"/>
        </w:rPr>
        <w:t>En efecto, el derecho fundamental de acceso a la información pública se desarrolla en varias vertientes:</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lastRenderedPageBreak/>
        <w:t>Impone al Legislativo la obligación de crear una ley que establezca los procedimientos para su protección, respecto y difusión.</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limitante debe existir un bien jurídico mayor que proteger.</w:t>
      </w:r>
    </w:p>
    <w:p w:rsidR="00087313" w:rsidRPr="00094748" w:rsidRDefault="00087313" w:rsidP="00087313">
      <w:pPr>
        <w:autoSpaceDE w:val="0"/>
        <w:autoSpaceDN w:val="0"/>
        <w:adjustRightInd w:val="0"/>
        <w:spacing w:after="0" w:line="360" w:lineRule="auto"/>
        <w:ind w:left="3" w:right="616"/>
        <w:jc w:val="both"/>
        <w:rPr>
          <w:rFonts w:ascii="Palatino Linotype" w:hAnsi="Palatino Linotype" w:cs="Arial"/>
          <w:bCs/>
          <w:color w:val="000000" w:themeColor="text1"/>
          <w:sz w:val="24"/>
          <w:szCs w:val="24"/>
        </w:rPr>
      </w:pPr>
    </w:p>
    <w:p w:rsidR="00087313" w:rsidRDefault="00087313" w:rsidP="00087313">
      <w:pPr>
        <w:pStyle w:val="Prrafodelista"/>
        <w:numPr>
          <w:ilvl w:val="0"/>
          <w:numId w:val="1"/>
        </w:numPr>
        <w:spacing w:before="240" w:after="240" w:line="360" w:lineRule="auto"/>
        <w:ind w:left="0" w:firstLine="0"/>
        <w:jc w:val="both"/>
        <w:rPr>
          <w:rFonts w:ascii="Palatino Linotype" w:hAnsi="Palatino Linotype" w:cs="Arial"/>
          <w:bCs/>
          <w:sz w:val="24"/>
          <w:szCs w:val="24"/>
        </w:rPr>
      </w:pPr>
      <w:r w:rsidRPr="00094748">
        <w:rPr>
          <w:rFonts w:ascii="Palatino Linotype" w:hAnsi="Palatino Linotype" w:cs="Arial"/>
          <w:bCs/>
          <w:sz w:val="24"/>
          <w:szCs w:val="24"/>
        </w:rPr>
        <w:t xml:space="preserve">Dentro de los principios que la constitución local señala para hacer efectivo el derecho de acceso a la información pública, se encuentra el de la </w:t>
      </w:r>
      <w:r w:rsidRPr="00094748">
        <w:rPr>
          <w:rFonts w:ascii="Palatino Linotype" w:hAnsi="Palatino Linotype" w:cs="Arial"/>
          <w:b/>
          <w:bCs/>
          <w:sz w:val="24"/>
          <w:szCs w:val="24"/>
        </w:rPr>
        <w:t>gratuidad</w:t>
      </w:r>
      <w:r w:rsidRPr="00094748">
        <w:rPr>
          <w:rFonts w:ascii="Palatino Linotype" w:hAnsi="Palatino Linotype" w:cs="Arial"/>
          <w:bCs/>
          <w:sz w:val="24"/>
          <w:szCs w:val="24"/>
        </w:rPr>
        <w:t xml:space="preserve"> y el </w:t>
      </w:r>
      <w:r w:rsidRPr="00094748">
        <w:rPr>
          <w:rFonts w:ascii="Palatino Linotype" w:hAnsi="Palatino Linotype" w:cs="Arial"/>
          <w:b/>
          <w:bCs/>
          <w:sz w:val="24"/>
          <w:szCs w:val="24"/>
        </w:rPr>
        <w:t>uso de las herramientas tecnológicas de la información</w:t>
      </w:r>
      <w:r w:rsidRPr="00094748">
        <w:rPr>
          <w:rFonts w:ascii="Palatino Linotype" w:hAnsi="Palatino Linotype" w:cs="Arial"/>
          <w:bCs/>
          <w:sz w:val="24"/>
          <w:szCs w:val="24"/>
        </w:rPr>
        <w:t xml:space="preserve"> puestas a disposición, tanto de los particulares como de los sujetos obligados. Es por esta razón que la Ley de </w:t>
      </w:r>
      <w:r w:rsidRPr="00094748">
        <w:rPr>
          <w:rFonts w:ascii="Palatino Linotype" w:hAnsi="Palatino Linotype" w:cs="Arial"/>
          <w:bCs/>
          <w:sz w:val="24"/>
          <w:szCs w:val="24"/>
        </w:rPr>
        <w:lastRenderedPageBreak/>
        <w:t>Transparencia y Acceso a la Información Pública del Estado de México y Municipios, en concordancia con la constitución local señala las directrices y procedimientos que deben seguirse para poner a disposición de las personas la información:</w:t>
      </w:r>
    </w:p>
    <w:p w:rsidR="00087313" w:rsidRPr="00094748" w:rsidRDefault="00087313" w:rsidP="00087313">
      <w:pPr>
        <w:pStyle w:val="Prrafodelista"/>
        <w:spacing w:after="0" w:line="360" w:lineRule="auto"/>
        <w:ind w:left="0"/>
        <w:jc w:val="both"/>
        <w:rPr>
          <w:rFonts w:ascii="Palatino Linotype" w:hAnsi="Palatino Linotype" w:cs="Arial"/>
          <w:bCs/>
          <w:sz w:val="24"/>
          <w:szCs w:val="24"/>
        </w:rPr>
      </w:pP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Artículo 2. Son objetivos de esta Ley:</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II. Proveer lo necesario para garantizar a toda persona el derecho de acceso a la información pública, a través de procedimientos </w:t>
      </w:r>
      <w:r w:rsidRPr="00094748">
        <w:rPr>
          <w:rFonts w:ascii="Palatino Linotype" w:hAnsi="Palatino Linotype"/>
          <w:b/>
          <w:i/>
          <w:u w:val="single"/>
        </w:rPr>
        <w:t>sencillos,</w:t>
      </w:r>
      <w:r w:rsidRPr="00094748">
        <w:rPr>
          <w:rFonts w:ascii="Palatino Linotype" w:hAnsi="Palatino Linotype"/>
          <w:i/>
        </w:rPr>
        <w:t xml:space="preserve"> expeditos, oportunos </w:t>
      </w:r>
      <w:r w:rsidRPr="00094748">
        <w:rPr>
          <w:rFonts w:ascii="Palatino Linotype" w:hAnsi="Palatino Linotype"/>
          <w:b/>
          <w:i/>
          <w:u w:val="single"/>
        </w:rPr>
        <w:t>y gratuitos</w:t>
      </w:r>
      <w:r w:rsidRPr="00094748">
        <w:rPr>
          <w:rFonts w:ascii="Palatino Linotype" w:hAnsi="Palatino Linotype"/>
          <w:i/>
        </w:rPr>
        <w:t xml:space="preserve">, determinando las bases mínimas sobre las cuales se regirán los mismos;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III. Contribuir a la mejora de </w:t>
      </w:r>
      <w:r w:rsidRPr="00094748">
        <w:rPr>
          <w:rFonts w:ascii="Palatino Linotype" w:hAnsi="Palatino Linotype"/>
          <w:b/>
          <w:i/>
          <w:u w:val="single"/>
        </w:rPr>
        <w:t xml:space="preserve">procedimientos y mecanismos </w:t>
      </w:r>
      <w:r w:rsidRPr="00094748">
        <w:rPr>
          <w:rFonts w:ascii="Palatino Linotype" w:hAnsi="Palatino Linotype"/>
          <w:i/>
        </w:rPr>
        <w:t>que permitan transparentar la gestión pública y mejorar la toma de decisiones, mediante la difusión de la información que generen los sujetos obligados;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094748">
        <w:rPr>
          <w:rFonts w:ascii="Palatino Linotype" w:hAnsi="Palatino Linotype"/>
          <w:b/>
          <w:i/>
          <w:u w:val="single"/>
        </w:rPr>
        <w:t>privilegiando el principio de máxima publicidad de la información</w:t>
      </w:r>
      <w:r w:rsidRPr="00094748">
        <w:rPr>
          <w:rFonts w:ascii="Palatino Linotype" w:hAnsi="Palatino Linotype"/>
          <w:i/>
        </w:rPr>
        <w:t xml:space="preserve">. Solo podrá ser clasificada excepcionalmente como reservada temporalmente por razones </w:t>
      </w:r>
      <w:r w:rsidRPr="00094748">
        <w:rPr>
          <w:rFonts w:ascii="Palatino Linotype" w:hAnsi="Palatino Linotype"/>
          <w:i/>
        </w:rPr>
        <w:lastRenderedPageBreak/>
        <w:t xml:space="preserve">de interés público, en los términos de las causas legítimas y estrictamente necesarias previstas por esta Ley. </w:t>
      </w:r>
    </w:p>
    <w:p w:rsidR="00087313" w:rsidRPr="00094748" w:rsidRDefault="00087313" w:rsidP="00087313">
      <w:pPr>
        <w:spacing w:line="360" w:lineRule="auto"/>
        <w:ind w:left="567" w:right="616"/>
        <w:jc w:val="both"/>
        <w:rPr>
          <w:rFonts w:ascii="Palatino Linotype" w:hAnsi="Palatino Linotype"/>
          <w:b/>
          <w:i/>
          <w:u w:val="single"/>
        </w:rPr>
      </w:pPr>
      <w:r w:rsidRPr="00094748">
        <w:rPr>
          <w:rFonts w:ascii="Palatino Linotype" w:hAnsi="Palatino Linotype"/>
          <w:b/>
          <w:i/>
          <w:u w:val="single"/>
        </w:rPr>
        <w:t>Los sujetos obligados deben poner en práctica, políticas y programas de acceso a la información que se apeguen a criterios de publicidad, veracidad, oportunidad, precisión y suficiencia en beneficio de los solicitantes.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24. Para el cumplimiento de los objetivos de esta Ley, los sujetos obligados deberán cumplir con las siguientes obligaciones, según corresponda, de acuerdo a su naturaleza: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r w:rsidRPr="00094748">
        <w:rPr>
          <w:rFonts w:ascii="Palatino Linotype" w:hAnsi="Palatino Linotype"/>
          <w:i/>
        </w:rPr>
        <w:t xml:space="preserve"> </w:t>
      </w:r>
    </w:p>
    <w:p w:rsidR="00087313" w:rsidRPr="00094748" w:rsidRDefault="00087313" w:rsidP="00087313">
      <w:pPr>
        <w:spacing w:line="360" w:lineRule="auto"/>
        <w:ind w:left="567" w:right="616"/>
        <w:jc w:val="both"/>
        <w:rPr>
          <w:rFonts w:ascii="Palatino Linotype" w:hAnsi="Palatino Linotype"/>
          <w:b/>
          <w:i/>
        </w:rPr>
      </w:pPr>
      <w:r w:rsidRPr="00094748">
        <w:rPr>
          <w:rFonts w:ascii="Palatino Linotype" w:hAnsi="Palatino Linotype"/>
          <w:b/>
          <w:i/>
        </w:rPr>
        <w:t xml:space="preserve">IX. Fomentar el uso de tecnologías de la información para garantizar la transparencia, el derecho de acceso a la información y la accesibilidad a éstos;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XVII. Crear y hacer uso de sistemas de tecnología sistematizados y avanzados, y adoptar las nuevas herramientas para que los ciudadanos consulten información de manera directa, sencilla y rápida;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XIX. Transparentar sus acciones, así como garantizar y respetar el derecho a la información pública;; </w:t>
      </w:r>
    </w:p>
    <w:p w:rsidR="00087313" w:rsidRPr="00094748" w:rsidRDefault="00087313" w:rsidP="00087313">
      <w:pPr>
        <w:spacing w:line="360" w:lineRule="auto"/>
        <w:ind w:left="567" w:right="616"/>
        <w:jc w:val="both"/>
        <w:rPr>
          <w:rFonts w:ascii="Palatino Linotype" w:hAnsi="Palatino Linotype"/>
          <w:b/>
          <w:i/>
          <w:u w:val="single"/>
        </w:rPr>
      </w:pPr>
      <w:r w:rsidRPr="00094748">
        <w:rPr>
          <w:rFonts w:ascii="Palatino Linotype" w:hAnsi="Palatino Linotype"/>
          <w:i/>
        </w:rPr>
        <w:t xml:space="preserve">XX. Tomar las medidas apropiadas para proporcionar información a personas con discapacidad en formatos y tecnologías accesibles de forma oportuna </w:t>
      </w:r>
      <w:r w:rsidRPr="00094748">
        <w:rPr>
          <w:rFonts w:ascii="Palatino Linotype" w:hAnsi="Palatino Linotype"/>
          <w:b/>
          <w:i/>
          <w:u w:val="single"/>
        </w:rPr>
        <w:t xml:space="preserve">y sin un costo adicional;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lastRenderedPageBreak/>
        <w:t>…</w:t>
      </w:r>
    </w:p>
    <w:p w:rsidR="00087313" w:rsidRDefault="00087313" w:rsidP="00087313">
      <w:pPr>
        <w:spacing w:line="360" w:lineRule="auto"/>
        <w:ind w:left="567" w:right="616"/>
        <w:jc w:val="both"/>
        <w:rPr>
          <w:rFonts w:ascii="Palatino Linotype" w:hAnsi="Palatino Linotype"/>
          <w:i/>
        </w:rPr>
      </w:pPr>
      <w:r w:rsidRPr="00094748">
        <w:rPr>
          <w:rFonts w:ascii="Palatino Linotype" w:hAnsi="Palatino Linotype"/>
          <w:b/>
          <w:i/>
          <w:u w:val="single"/>
        </w:rPr>
        <w:t>XXIII. Procurar la digitalización de toda la información pública en su poder;</w:t>
      </w:r>
      <w:r w:rsidRPr="00094748">
        <w:rPr>
          <w:rFonts w:ascii="Palatino Linotype" w:hAnsi="Palatino Linotype"/>
          <w:i/>
        </w:rPr>
        <w:t xml:space="preserve">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XXIV. Orientar y asesorar al solicitante para corregir cualquier deficiencia sustancial de las solicitudes; y </w:t>
      </w:r>
    </w:p>
    <w:p w:rsidR="00087313"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XXV. Las demás que se establezcan en la presente Ley y normatividad aplicable </w:t>
      </w:r>
      <w:proofErr w:type="spellStart"/>
      <w:r w:rsidRPr="00094748">
        <w:rPr>
          <w:rFonts w:ascii="Palatino Linotype" w:hAnsi="Palatino Linotype"/>
          <w:i/>
        </w:rPr>
        <w:t>enla</w:t>
      </w:r>
      <w:proofErr w:type="spellEnd"/>
      <w:r w:rsidRPr="00094748">
        <w:rPr>
          <w:rFonts w:ascii="Palatino Linotype" w:hAnsi="Palatino Linotype"/>
          <w:i/>
        </w:rPr>
        <w:t xml:space="preserve"> materia. En la administración, gestión y custodia de los archivos de información pública, los sujetos obligados, los servidores públicos habilitados y los servidores públicos en general, se ajustarán a lo establecido por la normatividad aplicable.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Los sujetos obligados solo proporcionarán la información pública que generen, administren o posean en el ejercicio de sus atribuciones.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b/>
          <w:i/>
        </w:rPr>
        <w:t>Artículo 150. El procedimiento de acceso a la información es la garantía primaria del derecho en cuestión y se rige por los principios de</w:t>
      </w:r>
      <w:r w:rsidRPr="00094748">
        <w:rPr>
          <w:rFonts w:ascii="Palatino Linotype" w:hAnsi="Palatino Linotype"/>
          <w:i/>
        </w:rPr>
        <w:t xml:space="preserve"> simplicidad, rapidez</w:t>
      </w:r>
      <w:r w:rsidRPr="00094748">
        <w:rPr>
          <w:rFonts w:ascii="Palatino Linotype" w:hAnsi="Palatino Linotype"/>
          <w:i/>
          <w:u w:val="single"/>
        </w:rPr>
        <w:t xml:space="preserve">, </w:t>
      </w:r>
      <w:r w:rsidRPr="00094748">
        <w:rPr>
          <w:rFonts w:ascii="Palatino Linotype" w:hAnsi="Palatino Linotype"/>
          <w:b/>
          <w:i/>
          <w:u w:val="single"/>
        </w:rPr>
        <w:t>gratuidad</w:t>
      </w:r>
      <w:r w:rsidRPr="00094748">
        <w:rPr>
          <w:rFonts w:ascii="Palatino Linotype" w:hAnsi="Palatino Linotype"/>
          <w:b/>
          <w:i/>
        </w:rPr>
        <w:t xml:space="preserve"> </w:t>
      </w:r>
      <w:r w:rsidRPr="00094748">
        <w:rPr>
          <w:rFonts w:ascii="Palatino Linotype" w:hAnsi="Palatino Linotype"/>
          <w:i/>
        </w:rPr>
        <w:t>del procedimiento, auxilio y orientación a los particulares, así como atención adecuada a las personas con discapacidad y a los hablantes de lengua indígena con el objeto de otorgar la protección más amplia del derecho de las personas.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173. Sin perjuicio de lo anteriormente establecido, el procedimiento de acceso a la información se rige por los siguientes principios: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I. Simplicidad y rapidez;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b/>
          <w:i/>
          <w:u w:val="single"/>
        </w:rPr>
        <w:t>II. Gratuidad del procedimiento;</w:t>
      </w:r>
      <w:r w:rsidRPr="00094748">
        <w:rPr>
          <w:rFonts w:ascii="Palatino Linotype" w:hAnsi="Palatino Linotype"/>
          <w:i/>
        </w:rPr>
        <w:t xml:space="preserve"> y</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lastRenderedPageBreak/>
        <w:t xml:space="preserve">Artículo 175. La información que en términos de Ley deban publicar de manera obligatoria los sujetos obligados, o deba ser generada de manera electrónica, según lo dispongan las disposiciones legales o administrativas </w:t>
      </w:r>
      <w:r w:rsidRPr="00094748">
        <w:rPr>
          <w:rFonts w:ascii="Palatino Linotype" w:hAnsi="Palatino Linotype"/>
          <w:b/>
          <w:i/>
          <w:u w:val="single"/>
        </w:rPr>
        <w:t>no podrá tener ningún costo, incluyendo aquella que se hubiera digitalizado previamente por cualquier motivo</w:t>
      </w:r>
      <w:r w:rsidRPr="00094748">
        <w:rPr>
          <w:rFonts w:ascii="Palatino Linotype" w:hAnsi="Palatino Linotype"/>
          <w:i/>
        </w:rPr>
        <w:t xml:space="preserve">, en aquellos casos en que la modalidad de entrega sea por medio de la plataforma o vía electrónica.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lang w:val="es-ES"/>
        </w:rPr>
        <w:t>De los artículos transcritos se advierte que aunado al principio de máxima publicidad, el derecho fundamental de acceso a la información pública se rige por los principios de sencillez y gratuidad; además se aplican los criterios de publicidad, veracidad, oportunidad, precisión y suficiencia, todo ello con el fin de que los particulares obtengan la información pública que obre en los arc</w:t>
      </w:r>
      <w:r>
        <w:rPr>
          <w:rFonts w:ascii="Palatino Linotype" w:hAnsi="Palatino Linotype" w:cs="Arial"/>
          <w:sz w:val="24"/>
          <w:szCs w:val="24"/>
          <w:lang w:val="es-ES"/>
        </w:rPr>
        <w:t>hivos de los sujetos obligados.</w:t>
      </w:r>
    </w:p>
    <w:p w:rsid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Ahora, debido a que la controversia en este asunto surge del pretendido cobro por el escaneo de los documentos solicitados, es oportuno precisar los alcances del principio de gratuidad establecido constitucional y legalmente en favor de las personas para el ejercicio del derecho de acceso a la información pública.</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lastRenderedPageBreak/>
        <w:t>Como ha quedado plasmado, tanto el artículo 6 de la constitución federal, como el 5 de la constitución local establecen la gratuidad en el acceso a la información pública que generan, administran o poseen las autoridades públicas.</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En un primer momento este principio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Lo anterior no implica que cuando la información sea solicitada en algún medio específico, la expedición de los documentos puede generar un costo, constreñido únicamente al pago de los materiales en los que se solicitó o el envío de la misma.</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187784"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 xml:space="preserve">Así mismo, se destaca la creación de plataformas de internet como el </w:t>
      </w:r>
      <w:r w:rsidRPr="00087313">
        <w:rPr>
          <w:rFonts w:ascii="Palatino Linotype" w:hAnsi="Palatino Linotype" w:cs="Arial"/>
          <w:sz w:val="24"/>
          <w:szCs w:val="24"/>
          <w:lang w:val="es-ES"/>
        </w:rPr>
        <w:t>Sistema de Acceso a la Información Mexiquense (</w:t>
      </w:r>
      <w:r w:rsidRPr="00087313">
        <w:rPr>
          <w:rFonts w:ascii="Palatino Linotype" w:hAnsi="Palatino Linotype" w:cs="Arial"/>
          <w:b/>
          <w:sz w:val="24"/>
          <w:szCs w:val="24"/>
          <w:lang w:val="es-ES"/>
        </w:rPr>
        <w:t>SAIMEX</w:t>
      </w:r>
      <w:r w:rsidRPr="00087313">
        <w:rPr>
          <w:rFonts w:ascii="Palatino Linotype" w:hAnsi="Palatino Linotype" w:cs="Arial"/>
          <w:sz w:val="24"/>
          <w:szCs w:val="24"/>
          <w:lang w:val="es-ES"/>
        </w:rPr>
        <w:t>),</w:t>
      </w:r>
      <w:r w:rsidRPr="00087313">
        <w:rPr>
          <w:rFonts w:ascii="Palatino Linotype" w:hAnsi="Palatino Linotype" w:cs="Arial"/>
          <w:sz w:val="24"/>
          <w:szCs w:val="24"/>
        </w:rPr>
        <w:t xml:space="preserve"> a través del cual se puede acceder a la información pública, lo que permite ejercer este derecho fundamental y recibir la información solicitada sin que reporte un costo para los solicitantes; del mismo modo, a través de estos sistemas electrónicos se pueden presentar las inconformidades ante el órgano garante quien resolverá en definitiva.</w:t>
      </w:r>
    </w:p>
    <w:p w:rsidR="00187784" w:rsidRPr="00187784" w:rsidRDefault="00187784" w:rsidP="00187784">
      <w:pPr>
        <w:pStyle w:val="Prrafodelista"/>
        <w:spacing w:before="240" w:after="240" w:line="360" w:lineRule="auto"/>
        <w:ind w:left="0"/>
        <w:jc w:val="both"/>
        <w:rPr>
          <w:rFonts w:ascii="Palatino Linotype" w:hAnsi="Palatino Linotype" w:cs="Arial"/>
          <w:sz w:val="24"/>
          <w:szCs w:val="24"/>
          <w:lang w:val="es-ES"/>
        </w:rPr>
      </w:pPr>
    </w:p>
    <w:p w:rsidR="00087313" w:rsidRPr="00187784" w:rsidRDefault="00087313" w:rsidP="00187784">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187784">
        <w:rPr>
          <w:rFonts w:ascii="Palatino Linotype" w:hAnsi="Palatino Linotype" w:cs="Arial"/>
          <w:sz w:val="24"/>
          <w:szCs w:val="24"/>
        </w:rPr>
        <w:lastRenderedPageBreak/>
        <w:t xml:space="preserve">Bajo ese tenor cabe advertir que </w:t>
      </w:r>
      <w:r w:rsidRPr="00187784">
        <w:rPr>
          <w:rFonts w:ascii="Palatino Linotype" w:eastAsia="MS Mincho" w:hAnsi="Palatino Linotype" w:cs="Arial"/>
          <w:sz w:val="24"/>
          <w:szCs w:val="24"/>
        </w:rPr>
        <w:t xml:space="preserve">este Órgano Garante considera que el referir un cobro es jurídicamente incompatible con el </w:t>
      </w:r>
      <w:r w:rsidRPr="00187784">
        <w:rPr>
          <w:rFonts w:ascii="Palatino Linotype" w:eastAsia="MS Mincho" w:hAnsi="Palatino Linotype" w:cs="Arial"/>
          <w:b/>
          <w:sz w:val="24"/>
          <w:szCs w:val="24"/>
        </w:rPr>
        <w:t>principio de gratuidad</w:t>
      </w:r>
      <w:r w:rsidRPr="00187784">
        <w:rPr>
          <w:rFonts w:ascii="Palatino Linotype" w:eastAsia="MS Mincho" w:hAnsi="Palatino Linotype" w:cs="Arial"/>
          <w:sz w:val="24"/>
          <w:szCs w:val="24"/>
        </w:rPr>
        <w:t xml:space="preserve"> establecido en el artículo 6 de la </w:t>
      </w:r>
      <w:r w:rsidRPr="00187784">
        <w:rPr>
          <w:rFonts w:ascii="Palatino Linotype" w:eastAsia="MS Mincho" w:hAnsi="Palatino Linotype" w:cs="Arial"/>
          <w:b/>
          <w:sz w:val="24"/>
          <w:szCs w:val="24"/>
        </w:rPr>
        <w:t>Constitución Federal</w:t>
      </w:r>
      <w:r w:rsidRPr="00187784">
        <w:rPr>
          <w:rFonts w:ascii="Palatino Linotype" w:eastAsia="MS Mincho" w:hAnsi="Palatino Linotype" w:cs="Arial"/>
          <w:sz w:val="24"/>
          <w:szCs w:val="24"/>
        </w:rPr>
        <w:t xml:space="preserve"> y 5 de la </w:t>
      </w:r>
      <w:r w:rsidRPr="00187784">
        <w:rPr>
          <w:rFonts w:ascii="Palatino Linotype" w:eastAsia="MS Mincho" w:hAnsi="Palatino Linotype" w:cs="Arial"/>
          <w:b/>
          <w:sz w:val="24"/>
          <w:szCs w:val="24"/>
        </w:rPr>
        <w:t>Constitución Local</w:t>
      </w:r>
      <w:r w:rsidRPr="00187784">
        <w:rPr>
          <w:rFonts w:ascii="Palatino Linotype" w:eastAsia="MS Mincho" w:hAnsi="Palatino Linotype" w:cs="Arial"/>
          <w:sz w:val="24"/>
          <w:szCs w:val="24"/>
        </w:rPr>
        <w:t xml:space="preserve">. Esto es así porque la información solicitada no será entregada en algún material específico, bajo el entendido de que es información que </w:t>
      </w:r>
      <w:r w:rsidRPr="00187784">
        <w:rPr>
          <w:rFonts w:ascii="Palatino Linotype" w:eastAsia="MS Mincho" w:hAnsi="Palatino Linotype" w:cs="Arial"/>
          <w:b/>
          <w:sz w:val="24"/>
          <w:szCs w:val="24"/>
        </w:rPr>
        <w:t>ya se encuentra digitalizada</w:t>
      </w:r>
      <w:r w:rsidRPr="00187784">
        <w:rPr>
          <w:rFonts w:ascii="Palatino Linotype" w:eastAsia="MS Mincho" w:hAnsi="Palatino Linotype" w:cs="Arial"/>
          <w:sz w:val="24"/>
          <w:szCs w:val="24"/>
        </w:rPr>
        <w:t xml:space="preserve"> y en el caso de las versiones públicas se pueden elaborar con el uso de programas y herramientas tecnológicas de fácil acceso, sin necesidad realizar impresiones o fotocopiar las ya existentes, dicho en otras palabras, se trata de un proceso mecánico para que los documentos puedan ser entregados vía sistema electrónico, es decir, a través del Sistema de Acceso a la Información Mexiquense SAIMEX.</w:t>
      </w:r>
    </w:p>
    <w:p w:rsidR="00187784" w:rsidRPr="00187784" w:rsidRDefault="00187784" w:rsidP="00187784">
      <w:pPr>
        <w:pStyle w:val="Prrafodelista"/>
        <w:spacing w:before="240" w:after="240" w:line="360" w:lineRule="auto"/>
        <w:ind w:left="0"/>
        <w:jc w:val="both"/>
        <w:rPr>
          <w:rFonts w:ascii="Palatino Linotype" w:hAnsi="Palatino Linotype" w:cs="Arial"/>
          <w:sz w:val="24"/>
          <w:szCs w:val="24"/>
          <w:lang w:val="es-ES"/>
        </w:rPr>
      </w:pPr>
    </w:p>
    <w:p w:rsidR="00087313" w:rsidRPr="00187784" w:rsidRDefault="00087313" w:rsidP="00187784">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187784">
        <w:rPr>
          <w:rFonts w:ascii="Palatino Linotype" w:eastAsia="MS Mincho" w:hAnsi="Palatino Linotype" w:cs="Arial"/>
          <w:sz w:val="24"/>
          <w:szCs w:val="24"/>
        </w:rPr>
        <w:t>Robustece lo anteriormente expuesto la tesis aislada III.2o.T.Aux.15 A, cuyo rubro, texto y datos de identificación son los siguientes:</w:t>
      </w:r>
    </w:p>
    <w:p w:rsidR="00087313" w:rsidRPr="00655E80" w:rsidRDefault="00087313" w:rsidP="00087313">
      <w:pPr>
        <w:ind w:left="720"/>
        <w:contextualSpacing/>
        <w:rPr>
          <w:rFonts w:ascii="Palatino Linotype" w:eastAsia="Calibri" w:hAnsi="Palatino Linotype" w:cs="Arial"/>
          <w:lang w:val="es-ES"/>
        </w:rPr>
      </w:pPr>
    </w:p>
    <w:p w:rsidR="00087313" w:rsidRPr="0083049F" w:rsidRDefault="00087313" w:rsidP="00087313">
      <w:pPr>
        <w:spacing w:line="360" w:lineRule="auto"/>
        <w:ind w:left="567" w:right="618"/>
        <w:jc w:val="both"/>
        <w:rPr>
          <w:rFonts w:ascii="Palatino Linotype" w:eastAsia="MS Mincho" w:hAnsi="Palatino Linotype" w:cs="Arial"/>
          <w:i/>
        </w:rPr>
      </w:pPr>
      <w:r w:rsidRPr="0083049F">
        <w:rPr>
          <w:rFonts w:ascii="Palatino Linotype" w:eastAsia="MS Mincho" w:hAnsi="Palatino Linotype" w:cs="Arial"/>
          <w:b/>
          <w:i/>
        </w:rPr>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83049F">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w:t>
      </w:r>
      <w:r w:rsidRPr="0083049F">
        <w:rPr>
          <w:rFonts w:ascii="Palatino Linotype" w:eastAsia="MS Mincho" w:hAnsi="Palatino Linotype" w:cs="Arial"/>
          <w:b/>
          <w:i/>
        </w:rPr>
        <w:t xml:space="preserve">el principio de </w:t>
      </w:r>
      <w:r w:rsidRPr="0083049F">
        <w:rPr>
          <w:rFonts w:ascii="Palatino Linotype" w:eastAsia="MS Mincho" w:hAnsi="Palatino Linotype" w:cs="Arial"/>
          <w:b/>
          <w:i/>
        </w:rPr>
        <w:lastRenderedPageBreak/>
        <w:t xml:space="preserve">gratuidad únicamente por lo que ve al ejercicio del derecho de acceso a la información, lo que significa que el hecho de proporcionar información a los particulares </w:t>
      </w:r>
      <w:r w:rsidRPr="0083049F">
        <w:rPr>
          <w:rFonts w:ascii="Palatino Linotype" w:eastAsia="MS Mincho" w:hAnsi="Palatino Linotype" w:cs="Arial"/>
          <w:b/>
          <w:i/>
          <w:u w:val="single"/>
        </w:rPr>
        <w:t>no generará costo alguno para éstos</w:t>
      </w:r>
      <w:r w:rsidRPr="0083049F">
        <w:rPr>
          <w:rFonts w:ascii="Palatino Linotype" w:eastAsia="MS Mincho" w:hAnsi="Palatino Linotype" w:cs="Arial"/>
          <w:b/>
          <w:i/>
        </w:rPr>
        <w:t>.</w:t>
      </w:r>
      <w:r w:rsidRPr="0083049F">
        <w:rPr>
          <w:rFonts w:ascii="Palatino Linotype" w:eastAsia="MS Mincho" w:hAnsi="Palatino Linotype" w:cs="Arial"/>
          <w:i/>
        </w:rPr>
        <w:t xml:space="preserve"> Por otra parte, el artículo 78 de la Ley de Transparencia e Información Pública del Estado de Jalisco dispone </w:t>
      </w:r>
      <w:r w:rsidRPr="0083049F">
        <w:rPr>
          <w:rFonts w:ascii="Palatino Linotype" w:eastAsia="MS Mincho" w:hAnsi="Palatino Linotype" w:cs="Arial"/>
          <w:b/>
          <w:i/>
        </w:rPr>
        <w:t xml:space="preserve">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w:t>
      </w:r>
      <w:r w:rsidRPr="0083049F">
        <w:rPr>
          <w:rFonts w:ascii="Palatino Linotype" w:eastAsia="MS Mincho" w:hAnsi="Palatino Linotype" w:cs="Arial"/>
          <w:b/>
          <w:i/>
          <w:u w:val="single"/>
        </w:rPr>
        <w:t xml:space="preserve">no implica propiamente un costo para el </w:t>
      </w:r>
      <w:proofErr w:type="spellStart"/>
      <w:r w:rsidRPr="0083049F">
        <w:rPr>
          <w:rFonts w:ascii="Palatino Linotype" w:eastAsia="MS Mincho" w:hAnsi="Palatino Linotype" w:cs="Arial"/>
          <w:b/>
          <w:i/>
          <w:u w:val="single"/>
        </w:rPr>
        <w:t>gobernado</w:t>
      </w:r>
      <w:proofErr w:type="spellEnd"/>
      <w:r w:rsidRPr="0083049F">
        <w:rPr>
          <w:rFonts w:ascii="Palatino Linotype" w:eastAsia="MS Mincho" w:hAnsi="Palatino Linotype" w:cs="Arial"/>
          <w:i/>
          <w:u w:val="single"/>
        </w:rPr>
        <w:t>.</w:t>
      </w:r>
      <w:r w:rsidRPr="0083049F">
        <w:rPr>
          <w:rFonts w:ascii="Palatino Linotype" w:eastAsia="MS Mincho" w:hAnsi="Palatino Linotype" w:cs="Arial"/>
          <w:i/>
        </w:rPr>
        <w:t xml:space="preserve"> Por tanto, el mencionado artículo 78 no viola el indicado principio, pues </w:t>
      </w:r>
      <w:r w:rsidRPr="0083049F">
        <w:rPr>
          <w:rFonts w:ascii="Palatino Linotype" w:eastAsia="MS Mincho" w:hAnsi="Palatino Linotype" w:cs="Arial"/>
          <w:b/>
          <w:i/>
        </w:rPr>
        <w:t>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w:t>
      </w:r>
      <w:r w:rsidRPr="0083049F">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rsidR="00087313" w:rsidRPr="0083049F" w:rsidRDefault="00087313" w:rsidP="00087313">
      <w:pPr>
        <w:spacing w:line="360" w:lineRule="auto"/>
        <w:ind w:left="567" w:right="618"/>
        <w:jc w:val="both"/>
        <w:rPr>
          <w:rFonts w:ascii="Times New Roman" w:eastAsia="MS Mincho" w:hAnsi="Times New Roman" w:cs="Times New Roman"/>
          <w:i/>
          <w:lang w:eastAsia="es-MX"/>
        </w:rPr>
      </w:pPr>
      <w:r w:rsidRPr="0083049F">
        <w:rPr>
          <w:rFonts w:ascii="Palatino Linotype" w:eastAsia="MS Mincho" w:hAnsi="Palatino Linotype" w:cs="Arial"/>
          <w:i/>
        </w:rPr>
        <w:t>SEGUNDO TRIBUNAL COLEGIADO AUXILIAR, CON RESIDENCIA EN GUADALAJARA, JALISCO.</w:t>
      </w:r>
      <w:r w:rsidRPr="0083049F">
        <w:rPr>
          <w:rFonts w:ascii="Times New Roman" w:eastAsia="MS Mincho" w:hAnsi="Times New Roman" w:cs="Times New Roman"/>
          <w:i/>
          <w:lang w:eastAsia="es-MX"/>
        </w:rPr>
        <w:t xml:space="preserve"> </w:t>
      </w:r>
    </w:p>
    <w:p w:rsidR="00087313" w:rsidRPr="0083049F" w:rsidRDefault="00087313" w:rsidP="00087313">
      <w:pPr>
        <w:spacing w:line="360" w:lineRule="auto"/>
        <w:ind w:left="567" w:right="618"/>
        <w:jc w:val="both"/>
        <w:rPr>
          <w:rFonts w:ascii="Palatino Linotype" w:eastAsia="MS Mincho" w:hAnsi="Palatino Linotype" w:cs="Arial"/>
        </w:rPr>
      </w:pPr>
      <w:r w:rsidRPr="0083049F">
        <w:rPr>
          <w:rFonts w:ascii="Palatino Linotype" w:eastAsia="MS Mincho" w:hAnsi="Palatino Linotype" w:cs="Arial"/>
          <w:i/>
        </w:rPr>
        <w:lastRenderedPageBreak/>
        <w:t>Amparo en revisión 287/2010. Jonatán Obed Martínez Jaramillo. 29 de abril de 2010. Unanimidad de votos. Ponente: José de Jesús López Arias. Secretario: Edgar Iván Ascencio López.</w:t>
      </w:r>
      <w:r w:rsidRPr="0083049F">
        <w:rPr>
          <w:rFonts w:ascii="Times New Roman" w:eastAsia="MS Mincho" w:hAnsi="Times New Roman" w:cs="Times New Roman"/>
          <w:i/>
          <w:lang w:eastAsia="es-MX"/>
        </w:rPr>
        <w:t xml:space="preserve"> </w:t>
      </w:r>
    </w:p>
    <w:p w:rsidR="00087313" w:rsidRDefault="00087313" w:rsidP="00187784">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187784">
        <w:rPr>
          <w:rFonts w:ascii="Palatino Linotype" w:eastAsia="MS Mincho" w:hAnsi="Palatino Linotype" w:cs="Arial"/>
          <w:sz w:val="24"/>
          <w:szCs w:val="24"/>
        </w:rPr>
        <w:t xml:space="preserve">De ésta forma, para garantizar el derecho fundamental de acceso a la información pública y los principios inherentes a él, la ley de la materia ha establecido como un procedimiento sencillo y expedito, la utilización de los medios electrónicos; y para ello este Instituto ha puesto a disposición de los particulares y de los </w:t>
      </w:r>
      <w:r w:rsidRPr="00187784">
        <w:rPr>
          <w:rFonts w:ascii="Palatino Linotype" w:eastAsia="MS Mincho" w:hAnsi="Palatino Linotype" w:cs="Arial"/>
          <w:b/>
          <w:sz w:val="24"/>
          <w:szCs w:val="24"/>
        </w:rPr>
        <w:t>SUJETOS OBLIGADOS</w:t>
      </w:r>
      <w:r w:rsidRPr="00187784">
        <w:rPr>
          <w:rFonts w:ascii="Palatino Linotype" w:eastAsia="MS Mincho" w:hAnsi="Palatino Linotype" w:cs="Arial"/>
          <w:sz w:val="24"/>
          <w:szCs w:val="24"/>
        </w:rPr>
        <w:t>, el Sistema de Acceso a la Información Mexiquense (</w:t>
      </w:r>
      <w:r w:rsidRPr="00187784">
        <w:rPr>
          <w:rFonts w:ascii="Palatino Linotype" w:eastAsia="MS Mincho" w:hAnsi="Palatino Linotype" w:cs="Arial"/>
          <w:b/>
          <w:sz w:val="24"/>
          <w:szCs w:val="24"/>
        </w:rPr>
        <w:t>SAIMEX</w:t>
      </w:r>
      <w:r w:rsidRPr="00187784">
        <w:rPr>
          <w:rFonts w:ascii="Palatino Linotype" w:eastAsia="MS Mincho" w:hAnsi="Palatino Linotype" w:cs="Arial"/>
          <w:sz w:val="24"/>
          <w:szCs w:val="24"/>
        </w:rPr>
        <w:t xml:space="preserve">), para que de manera oportuna y </w:t>
      </w:r>
      <w:r w:rsidRPr="00187784">
        <w:rPr>
          <w:rFonts w:ascii="Palatino Linotype" w:eastAsia="MS Mincho" w:hAnsi="Palatino Linotype" w:cs="Arial"/>
          <w:b/>
          <w:sz w:val="24"/>
          <w:szCs w:val="24"/>
          <w:u w:val="single"/>
        </w:rPr>
        <w:t>gratuita</w:t>
      </w:r>
      <w:r w:rsidRPr="00187784">
        <w:rPr>
          <w:rFonts w:ascii="Palatino Linotype" w:eastAsia="MS Mincho" w:hAnsi="Palatino Linotype" w:cs="Arial"/>
          <w:sz w:val="24"/>
          <w:szCs w:val="24"/>
        </w:rPr>
        <w:t xml:space="preserve"> se entregue la información pública solicitada.</w:t>
      </w:r>
    </w:p>
    <w:p w:rsidR="00187784" w:rsidRDefault="00187784" w:rsidP="00187784">
      <w:pPr>
        <w:pStyle w:val="Prrafodelista"/>
        <w:spacing w:before="240" w:after="240" w:line="360" w:lineRule="auto"/>
        <w:ind w:left="0"/>
        <w:jc w:val="both"/>
        <w:rPr>
          <w:rFonts w:ascii="Palatino Linotype" w:eastAsia="MS Mincho" w:hAnsi="Palatino Linotype" w:cs="Arial"/>
          <w:sz w:val="24"/>
          <w:szCs w:val="24"/>
        </w:rPr>
      </w:pPr>
    </w:p>
    <w:p w:rsidR="00087313" w:rsidRDefault="00087313" w:rsidP="00187784">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187784">
        <w:rPr>
          <w:rFonts w:ascii="Palatino Linotype" w:eastAsia="MS Mincho" w:hAnsi="Palatino Linotype" w:cs="Arial"/>
          <w:sz w:val="24"/>
          <w:szCs w:val="24"/>
        </w:rPr>
        <w:t>El principio de gratuidad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rsidR="00187784" w:rsidRDefault="00187784" w:rsidP="00187784">
      <w:pPr>
        <w:pStyle w:val="Prrafodelista"/>
        <w:spacing w:before="240" w:after="240" w:line="360" w:lineRule="auto"/>
        <w:ind w:left="0"/>
        <w:jc w:val="both"/>
        <w:rPr>
          <w:rFonts w:ascii="Palatino Linotype" w:eastAsia="MS Mincho" w:hAnsi="Palatino Linotype" w:cs="Arial"/>
          <w:sz w:val="24"/>
          <w:szCs w:val="24"/>
        </w:rPr>
      </w:pPr>
    </w:p>
    <w:p w:rsidR="00087313" w:rsidRPr="00187784" w:rsidRDefault="00087313" w:rsidP="00087313">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187784">
        <w:rPr>
          <w:rFonts w:ascii="Palatino Linotype" w:hAnsi="Palatino Linotype" w:cs="Arial"/>
          <w:sz w:val="24"/>
          <w:szCs w:val="24"/>
        </w:rPr>
        <w:t xml:space="preserve">Por otro lado, doctrinariamente Ernesto Villanueva </w:t>
      </w:r>
      <w:proofErr w:type="spellStart"/>
      <w:r w:rsidRPr="00187784">
        <w:rPr>
          <w:rFonts w:ascii="Palatino Linotype" w:hAnsi="Palatino Linotype" w:cs="Arial"/>
          <w:sz w:val="24"/>
          <w:szCs w:val="24"/>
        </w:rPr>
        <w:t>Villanueva</w:t>
      </w:r>
      <w:proofErr w:type="spellEnd"/>
      <w:r w:rsidRPr="00187784">
        <w:rPr>
          <w:rFonts w:ascii="Palatino Linotype" w:hAnsi="Palatino Linotype" w:cs="Arial"/>
          <w:sz w:val="24"/>
          <w:szCs w:val="24"/>
        </w:rPr>
        <w:t xml:space="preserve"> en su obra </w:t>
      </w:r>
      <w:r w:rsidRPr="00187784">
        <w:rPr>
          <w:rFonts w:ascii="Palatino Linotype" w:hAnsi="Palatino Linotype" w:cs="Arial"/>
          <w:i/>
          <w:sz w:val="24"/>
          <w:szCs w:val="24"/>
        </w:rPr>
        <w:t>Derecho de Acceso a la Información Pública en México. Indicadores legales</w:t>
      </w:r>
      <w:r w:rsidRPr="00187784">
        <w:rPr>
          <w:rFonts w:ascii="Palatino Linotype" w:hAnsi="Palatino Linotype" w:cs="Arial"/>
          <w:sz w:val="24"/>
          <w:szCs w:val="24"/>
        </w:rPr>
        <w:t xml:space="preserve">, Editorial </w:t>
      </w:r>
      <w:proofErr w:type="spellStart"/>
      <w:r w:rsidRPr="00187784">
        <w:rPr>
          <w:rFonts w:ascii="Palatino Linotype" w:hAnsi="Palatino Linotype" w:cs="Arial"/>
          <w:sz w:val="24"/>
          <w:szCs w:val="24"/>
        </w:rPr>
        <w:t>Limac</w:t>
      </w:r>
      <w:proofErr w:type="spellEnd"/>
      <w:r w:rsidRPr="00187784">
        <w:rPr>
          <w:rFonts w:ascii="Palatino Linotype" w:hAnsi="Palatino Linotype" w:cs="Arial"/>
          <w:sz w:val="24"/>
          <w:szCs w:val="24"/>
        </w:rPr>
        <w:t>, segunda edición, México 2005, página 22, ha definido el principio de gratuidad de la información de la siguiente forma:</w:t>
      </w:r>
    </w:p>
    <w:p w:rsidR="00087313" w:rsidRPr="00187784" w:rsidRDefault="00087313" w:rsidP="00087313">
      <w:pPr>
        <w:spacing w:before="240" w:after="240" w:line="360" w:lineRule="auto"/>
        <w:ind w:left="567" w:right="616"/>
        <w:jc w:val="both"/>
        <w:rPr>
          <w:rFonts w:ascii="Palatino Linotype" w:hAnsi="Palatino Linotype" w:cs="Arial"/>
          <w:i/>
        </w:rPr>
      </w:pPr>
      <w:r w:rsidRPr="00187784">
        <w:rPr>
          <w:rFonts w:ascii="Palatino Linotype" w:hAnsi="Palatino Linotype" w:cs="Arial"/>
          <w:i/>
        </w:rPr>
        <w:lastRenderedPageBreak/>
        <w:t>Este principio va en función de que toda la información esté en posesión de los sujetos obligados por una ley es considerada como un bien público, por lo tanto, toda persona que desee ejercitar este derecho debe tener acceso a la información de manera gratuita, sin que esto impida que al sujeto obligado el poder cobrar uno cuota de recuperación por la reproducción de la información, dejándose la opción de consulta directa por parte del solicitante.</w:t>
      </w:r>
    </w:p>
    <w:p w:rsidR="00087313" w:rsidRPr="00094748" w:rsidRDefault="00087313" w:rsidP="00187784">
      <w:pPr>
        <w:pStyle w:val="Prrafodelista"/>
        <w:numPr>
          <w:ilvl w:val="0"/>
          <w:numId w:val="1"/>
        </w:numPr>
        <w:spacing w:before="240" w:after="240" w:line="360" w:lineRule="auto"/>
        <w:ind w:left="0" w:firstLine="0"/>
        <w:contextualSpacing w:val="0"/>
        <w:jc w:val="both"/>
        <w:rPr>
          <w:rFonts w:ascii="Palatino Linotype" w:hAnsi="Palatino Linotype" w:cs="Arial"/>
          <w:sz w:val="24"/>
          <w:szCs w:val="24"/>
        </w:rPr>
      </w:pPr>
      <w:r w:rsidRPr="00094748">
        <w:rPr>
          <w:rFonts w:ascii="Palatino Linotype" w:hAnsi="Palatino Linotype" w:cs="Arial"/>
          <w:sz w:val="24"/>
          <w:szCs w:val="24"/>
        </w:rPr>
        <w:t>De este modo, habrá que distinguir que el principio de gratuidad de la información pública abarca dos aspectos:</w:t>
      </w:r>
    </w:p>
    <w:p w:rsidR="00087313" w:rsidRPr="00094748" w:rsidRDefault="00087313" w:rsidP="00087313">
      <w:pPr>
        <w:pStyle w:val="Prrafodelista"/>
        <w:numPr>
          <w:ilvl w:val="0"/>
          <w:numId w:val="23"/>
        </w:numPr>
        <w:spacing w:after="0" w:line="360" w:lineRule="auto"/>
        <w:ind w:left="567" w:right="616" w:firstLine="0"/>
        <w:jc w:val="both"/>
        <w:rPr>
          <w:rFonts w:ascii="Palatino Linotype" w:hAnsi="Palatino Linotype" w:cs="Arial"/>
          <w:sz w:val="24"/>
          <w:szCs w:val="24"/>
        </w:rPr>
      </w:pPr>
      <w:r w:rsidRPr="00094748">
        <w:rPr>
          <w:rFonts w:ascii="Palatino Linotype" w:hAnsi="Palatino Linotype" w:cs="Arial"/>
          <w:sz w:val="24"/>
          <w:szCs w:val="24"/>
        </w:rPr>
        <w:t>El procedimiento para acceder a la información y la consulta de la misma en forma directa o en línea, a través de las plataformas de internet creadas para solicitar, aclarar, ampliar plazos, entregar y recurrir la información.</w:t>
      </w:r>
    </w:p>
    <w:p w:rsidR="00087313" w:rsidRPr="00351E4D" w:rsidRDefault="00087313" w:rsidP="00087313">
      <w:pPr>
        <w:spacing w:after="0" w:line="360" w:lineRule="auto"/>
        <w:ind w:left="567" w:right="616"/>
        <w:jc w:val="both"/>
        <w:rPr>
          <w:rFonts w:ascii="Palatino Linotype" w:hAnsi="Palatino Linotype" w:cs="Arial"/>
          <w:sz w:val="24"/>
          <w:szCs w:val="24"/>
        </w:rPr>
      </w:pPr>
      <w:r w:rsidRPr="00351E4D">
        <w:rPr>
          <w:rFonts w:ascii="Palatino Linotype" w:hAnsi="Palatino Linotype" w:cs="Arial"/>
          <w:b/>
          <w:sz w:val="24"/>
          <w:szCs w:val="24"/>
        </w:rPr>
        <w:t>En esta primera hipótesis tanto el procedimiento como la información son eminentemente sin costo para los solicitantes</w:t>
      </w:r>
      <w:r w:rsidRPr="00351E4D">
        <w:rPr>
          <w:rFonts w:ascii="Palatino Linotype" w:hAnsi="Palatino Linotype" w:cs="Arial"/>
          <w:sz w:val="24"/>
          <w:szCs w:val="24"/>
        </w:rPr>
        <w:t>.</w:t>
      </w:r>
    </w:p>
    <w:p w:rsidR="00087313" w:rsidRPr="00094748" w:rsidRDefault="00087313" w:rsidP="00087313">
      <w:pPr>
        <w:pStyle w:val="Prrafodelista"/>
        <w:spacing w:after="0" w:line="360" w:lineRule="auto"/>
        <w:ind w:left="567" w:right="616"/>
        <w:jc w:val="both"/>
        <w:rPr>
          <w:rFonts w:ascii="Palatino Linotype" w:hAnsi="Palatino Linotype" w:cs="Arial"/>
          <w:sz w:val="24"/>
          <w:szCs w:val="24"/>
        </w:rPr>
      </w:pPr>
    </w:p>
    <w:p w:rsidR="00087313" w:rsidRPr="00094748" w:rsidRDefault="00087313" w:rsidP="00087313">
      <w:pPr>
        <w:pStyle w:val="Prrafodelista"/>
        <w:numPr>
          <w:ilvl w:val="0"/>
          <w:numId w:val="23"/>
        </w:numPr>
        <w:spacing w:after="0" w:line="360" w:lineRule="auto"/>
        <w:ind w:left="567" w:right="616" w:firstLine="0"/>
        <w:jc w:val="both"/>
        <w:rPr>
          <w:rFonts w:ascii="Palatino Linotype" w:hAnsi="Palatino Linotype" w:cs="Arial"/>
          <w:sz w:val="24"/>
          <w:szCs w:val="24"/>
        </w:rPr>
      </w:pPr>
      <w:r w:rsidRPr="00094748">
        <w:rPr>
          <w:rFonts w:ascii="Palatino Linotype" w:hAnsi="Palatino Linotype" w:cs="Arial"/>
          <w:sz w:val="24"/>
          <w:szCs w:val="24"/>
        </w:rPr>
        <w:t>Cuando el propio solicitante elige una modalidad de entrega de la información distinta a las herramientas tecnológicas puestas a su disposición para tal fin.</w:t>
      </w:r>
    </w:p>
    <w:p w:rsidR="00087313" w:rsidRPr="00351E4D" w:rsidRDefault="00087313" w:rsidP="00087313">
      <w:pPr>
        <w:spacing w:after="0" w:line="360" w:lineRule="auto"/>
        <w:ind w:left="567" w:right="616"/>
        <w:jc w:val="both"/>
        <w:rPr>
          <w:rFonts w:ascii="Palatino Linotype" w:hAnsi="Palatino Linotype" w:cs="Arial"/>
          <w:b/>
          <w:sz w:val="24"/>
          <w:szCs w:val="24"/>
        </w:rPr>
      </w:pPr>
      <w:r w:rsidRPr="00351E4D">
        <w:rPr>
          <w:rFonts w:ascii="Palatino Linotype" w:hAnsi="Palatino Linotype" w:cs="Arial"/>
          <w:b/>
          <w:sz w:val="24"/>
          <w:szCs w:val="24"/>
        </w:rPr>
        <w:t>En este supuesto, la reproducción de la información tiene un costo que depende de los materiales empleados, el soporte elegido o, en su caso, el envío.</w:t>
      </w:r>
    </w:p>
    <w:p w:rsidR="00087313" w:rsidRDefault="00087313" w:rsidP="00187784">
      <w:pPr>
        <w:pStyle w:val="Prrafodelista"/>
        <w:numPr>
          <w:ilvl w:val="0"/>
          <w:numId w:val="1"/>
        </w:numPr>
        <w:spacing w:before="240" w:after="240" w:line="360" w:lineRule="auto"/>
        <w:ind w:left="0" w:firstLine="0"/>
        <w:jc w:val="both"/>
        <w:rPr>
          <w:rFonts w:ascii="Palatino Linotype" w:hAnsi="Palatino Linotype" w:cs="Arial"/>
          <w:sz w:val="24"/>
          <w:szCs w:val="24"/>
        </w:rPr>
      </w:pPr>
      <w:r w:rsidRPr="00187784">
        <w:rPr>
          <w:rFonts w:ascii="Palatino Linotype" w:hAnsi="Palatino Linotype" w:cs="Arial"/>
          <w:sz w:val="24"/>
          <w:szCs w:val="24"/>
        </w:rPr>
        <w:lastRenderedPageBreak/>
        <w:t>En esa tesitura, la gratuidad en sentido amplio abarca el procedimiento y cuando las personas acceden directamente a la información o a través de los sistemas electrónicos que los órganos garantes están obligados a implementar, pero cuando se pretenden copias o reproducción en algún medio magnético, es válido el cobro de una retribución sin que dicho pago tenga fines recaudatorios, sino únicamente la recuperación de los materiales y soportes empleados para la entrega de la información y el envío.</w:t>
      </w:r>
    </w:p>
    <w:p w:rsidR="00187784" w:rsidRDefault="00187784" w:rsidP="00187784">
      <w:pPr>
        <w:pStyle w:val="Prrafodelista"/>
        <w:spacing w:before="240" w:after="240" w:line="360" w:lineRule="auto"/>
        <w:ind w:left="0"/>
        <w:jc w:val="both"/>
        <w:rPr>
          <w:rFonts w:ascii="Palatino Linotype" w:hAnsi="Palatino Linotype" w:cs="Arial"/>
          <w:sz w:val="24"/>
          <w:szCs w:val="24"/>
        </w:rPr>
      </w:pPr>
    </w:p>
    <w:p w:rsid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rPr>
      </w:pPr>
      <w:r w:rsidRPr="00187784">
        <w:rPr>
          <w:rFonts w:ascii="Palatino Linotype" w:hAnsi="Palatino Linotype" w:cs="Arial"/>
          <w:sz w:val="24"/>
          <w:szCs w:val="24"/>
        </w:rPr>
        <w:t>Suponer lo contrario implicaría un elemento inhibitorio para que las personas ejerzan el derecho fundamental de acceso a la información pública que tutela este órgano garante.</w:t>
      </w:r>
    </w:p>
    <w:p w:rsidR="00FD7B43" w:rsidRDefault="00FD7B43" w:rsidP="00FD7B43">
      <w:pPr>
        <w:pStyle w:val="Prrafodelista"/>
        <w:spacing w:before="240" w:after="240" w:line="360" w:lineRule="auto"/>
        <w:ind w:left="0"/>
        <w:jc w:val="both"/>
        <w:rPr>
          <w:rFonts w:ascii="Palatino Linotype" w:hAnsi="Palatino Linotype" w:cs="Arial"/>
          <w:sz w:val="24"/>
          <w:szCs w:val="24"/>
        </w:rPr>
      </w:pPr>
    </w:p>
    <w:p w:rsidR="00FD7B43" w:rsidRDefault="00FD7B43" w:rsidP="00FD7B43">
      <w:pPr>
        <w:pStyle w:val="Ttulo1"/>
        <w:rPr>
          <w:rFonts w:ascii="Palatino Linotype" w:hAnsi="Palatino Linotype"/>
          <w:b/>
          <w:color w:val="auto"/>
          <w:sz w:val="24"/>
          <w:szCs w:val="24"/>
        </w:rPr>
      </w:pPr>
      <w:bookmarkStart w:id="6" w:name="_Toc510437628"/>
      <w:bookmarkStart w:id="7" w:name="_Toc521942597"/>
      <w:bookmarkStart w:id="8" w:name="_Toc3900379"/>
      <w:r w:rsidRPr="00FD7B43">
        <w:rPr>
          <w:rFonts w:ascii="Palatino Linotype" w:hAnsi="Palatino Linotype"/>
          <w:b/>
          <w:color w:val="auto"/>
          <w:sz w:val="24"/>
          <w:szCs w:val="24"/>
        </w:rPr>
        <w:t>IV. Del Pronunciamiento simple</w:t>
      </w:r>
      <w:bookmarkEnd w:id="6"/>
      <w:bookmarkEnd w:id="7"/>
      <w:r>
        <w:rPr>
          <w:rFonts w:ascii="Palatino Linotype" w:hAnsi="Palatino Linotype"/>
          <w:b/>
          <w:color w:val="auto"/>
          <w:sz w:val="24"/>
          <w:szCs w:val="24"/>
        </w:rPr>
        <w:t>.</w:t>
      </w:r>
      <w:bookmarkEnd w:id="8"/>
    </w:p>
    <w:p w:rsidR="00FD7B43" w:rsidRPr="00FD7B43" w:rsidRDefault="00FD7B43" w:rsidP="00FD7B43"/>
    <w:p w:rsidR="0055713D" w:rsidRPr="0055713D" w:rsidRDefault="0055713D" w:rsidP="0055713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Pr>
          <w:rFonts w:ascii="Palatino Linotype" w:hAnsi="Palatino Linotype"/>
          <w:sz w:val="24"/>
          <w:szCs w:val="24"/>
        </w:rPr>
        <w:t>A</w:t>
      </w:r>
      <w:r>
        <w:rPr>
          <w:rFonts w:ascii="Palatino Linotype" w:hAnsi="Palatino Linotype" w:cs="Arial"/>
          <w:sz w:val="24"/>
          <w:szCs w:val="24"/>
        </w:rPr>
        <w:t xml:space="preserve">demás la ponencia que resolvió el recurso de revisión afecta el </w:t>
      </w:r>
      <w:r w:rsidRPr="00187784">
        <w:rPr>
          <w:rFonts w:ascii="Palatino Linotype" w:hAnsi="Palatino Linotype" w:cs="Arial"/>
          <w:sz w:val="24"/>
          <w:szCs w:val="24"/>
        </w:rPr>
        <w:t>derecho fundamental de acceso a la información</w:t>
      </w:r>
      <w:r>
        <w:rPr>
          <w:rFonts w:ascii="Palatino Linotype" w:hAnsi="Palatino Linotype" w:cs="Arial"/>
          <w:sz w:val="24"/>
          <w:szCs w:val="24"/>
        </w:rPr>
        <w:t xml:space="preserve"> al referir que “</w:t>
      </w:r>
      <w:r w:rsidRPr="00A87266">
        <w:rPr>
          <w:rFonts w:ascii="Palatino Linotype" w:eastAsia="Arial Unicode MS" w:hAnsi="Palatino Linotype"/>
          <w:i/>
        </w:rPr>
        <w:t xml:space="preserve">De no localizar la información por no haberse generado un registro de asistencias </w:t>
      </w:r>
      <w:r w:rsidRPr="00A87266">
        <w:rPr>
          <w:rFonts w:ascii="Palatino Linotype" w:hAnsi="Palatino Linotype"/>
          <w:bCs/>
          <w:i/>
        </w:rPr>
        <w:t>del personal con los puestos de: secretaria, auxiliar administrativo, técnico contable y jefe de oficina o similares, por el periodo aducido</w:t>
      </w:r>
      <w:r w:rsidRPr="00A87266">
        <w:rPr>
          <w:rFonts w:ascii="Palatino Linotype" w:eastAsia="Arial Unicode MS" w:hAnsi="Palatino Linotype"/>
          <w:i/>
        </w:rPr>
        <w:t>, deberá hacerlo del conocimiento del particular</w:t>
      </w:r>
      <w:r>
        <w:rPr>
          <w:rFonts w:ascii="Palatino Linotype" w:hAnsi="Palatino Linotype"/>
          <w:i/>
          <w:sz w:val="24"/>
          <w:szCs w:val="24"/>
          <w:shd w:val="clear" w:color="auto" w:fill="FFFFFF"/>
        </w:rPr>
        <w:t xml:space="preserve">”, </w:t>
      </w:r>
      <w:r>
        <w:rPr>
          <w:rFonts w:ascii="Palatino Linotype" w:hAnsi="Palatino Linotype"/>
          <w:sz w:val="24"/>
          <w:szCs w:val="24"/>
          <w:shd w:val="clear" w:color="auto" w:fill="FFFFFF"/>
        </w:rPr>
        <w:t>pronunciamiento c</w:t>
      </w:r>
      <w:r w:rsidRPr="00BF5B55">
        <w:rPr>
          <w:rFonts w:ascii="Palatino Linotype" w:hAnsi="Palatino Linotype"/>
          <w:sz w:val="24"/>
          <w:szCs w:val="24"/>
          <w:shd w:val="clear" w:color="auto" w:fill="FFFFFF"/>
        </w:rPr>
        <w:t xml:space="preserve">on el que no estoy de acuerdo porque </w:t>
      </w:r>
      <w:r>
        <w:rPr>
          <w:rFonts w:ascii="Palatino Linotype" w:hAnsi="Palatino Linotype"/>
          <w:bCs/>
          <w:color w:val="000000" w:themeColor="text1"/>
          <w:sz w:val="24"/>
          <w:szCs w:val="24"/>
        </w:rPr>
        <w:t>s</w:t>
      </w:r>
      <w:r w:rsidRPr="00BF5B55">
        <w:rPr>
          <w:rFonts w:ascii="Palatino Linotype" w:hAnsi="Palatino Linotype"/>
          <w:sz w:val="24"/>
          <w:szCs w:val="24"/>
        </w:rPr>
        <w:t>e presume que la información debe existir si se refiere a las facultades, competencias y funciones que los ordenamientos jurídicos aplicables otorgan a los sujetos obligados.</w:t>
      </w:r>
    </w:p>
    <w:p w:rsidR="0055713D" w:rsidRPr="0055713D" w:rsidRDefault="0055713D" w:rsidP="0055713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55713D">
        <w:rPr>
          <w:rFonts w:ascii="Palatino Linotype" w:hAnsi="Palatino Linotype"/>
          <w:bCs/>
          <w:color w:val="000000" w:themeColor="text1"/>
          <w:sz w:val="24"/>
          <w:szCs w:val="24"/>
        </w:rPr>
        <w:lastRenderedPageBreak/>
        <w:t xml:space="preserve">Por lo que si en los puntos resolutivos se está ordenando al </w:t>
      </w:r>
      <w:r w:rsidRPr="0055713D">
        <w:rPr>
          <w:rFonts w:ascii="Palatino Linotype" w:hAnsi="Palatino Linotype"/>
          <w:b/>
          <w:bCs/>
          <w:color w:val="000000" w:themeColor="text1"/>
          <w:sz w:val="24"/>
          <w:szCs w:val="24"/>
        </w:rPr>
        <w:t>SUJETO OBLIGADO</w:t>
      </w:r>
      <w:r w:rsidRPr="0055713D">
        <w:rPr>
          <w:rFonts w:ascii="Palatino Linotype" w:hAnsi="Palatino Linotype"/>
          <w:bCs/>
          <w:color w:val="000000" w:themeColor="text1"/>
          <w:sz w:val="24"/>
          <w:szCs w:val="24"/>
        </w:rPr>
        <w:t xml:space="preserve"> que “</w:t>
      </w:r>
      <w:r w:rsidRPr="0055713D">
        <w:rPr>
          <w:rFonts w:ascii="Palatino Linotype" w:eastAsia="Arial Unicode MS" w:hAnsi="Palatino Linotype"/>
          <w:i/>
        </w:rPr>
        <w:t xml:space="preserve">De no localizar la información por no haberse generado un registro de asistencias </w:t>
      </w:r>
      <w:r w:rsidRPr="0055713D">
        <w:rPr>
          <w:rFonts w:ascii="Palatino Linotype" w:hAnsi="Palatino Linotype"/>
          <w:bCs/>
          <w:i/>
        </w:rPr>
        <w:t>del personal con los puestos de: secretaria, auxiliar administrativo, técnico contable y jefe de oficina o similares, por el periodo aducido</w:t>
      </w:r>
      <w:r w:rsidRPr="0055713D">
        <w:rPr>
          <w:rFonts w:ascii="Palatino Linotype" w:eastAsia="Arial Unicode MS" w:hAnsi="Palatino Linotype"/>
          <w:i/>
        </w:rPr>
        <w:t>, deberá hacerlo del conocimiento del particular</w:t>
      </w:r>
      <w:r w:rsidRPr="0055713D">
        <w:rPr>
          <w:rFonts w:ascii="Palatino Linotype" w:hAnsi="Palatino Linotype"/>
          <w:sz w:val="24"/>
          <w:szCs w:val="24"/>
          <w:shd w:val="clear" w:color="auto" w:fill="FFFFFF"/>
        </w:rPr>
        <w:t>”</w:t>
      </w:r>
      <w:r w:rsidRPr="0055713D">
        <w:rPr>
          <w:rFonts w:ascii="Palatino Linotype" w:hAnsi="Palatino Linotype"/>
          <w:bCs/>
          <w:color w:val="000000" w:themeColor="text1"/>
          <w:sz w:val="24"/>
          <w:szCs w:val="24"/>
        </w:rPr>
        <w:t xml:space="preserve">; y en ese sentido a mi consideración al haberse aceptado que el SUJETO OBLIGADO cuenta con la información </w:t>
      </w:r>
      <w:r w:rsidRPr="0055713D">
        <w:rPr>
          <w:rFonts w:ascii="Palatino Linotype" w:hAnsi="Palatino Linotype" w:cs="Arial"/>
          <w:sz w:val="24"/>
          <w:szCs w:val="24"/>
        </w:rPr>
        <w:t>ya no cabe la manifestación simple y llana, sino que se deben observar dos puntos importantes:</w:t>
      </w:r>
    </w:p>
    <w:p w:rsidR="0055713D" w:rsidRPr="00D25A04" w:rsidRDefault="0055713D" w:rsidP="0055713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FD7B43" w:rsidRPr="006A3B79" w:rsidRDefault="00FD7B43" w:rsidP="00FD7B43">
      <w:pPr>
        <w:pStyle w:val="Prrafodelista"/>
        <w:numPr>
          <w:ilvl w:val="0"/>
          <w:numId w:val="29"/>
        </w:numPr>
        <w:spacing w:before="240" w:after="240" w:line="360" w:lineRule="auto"/>
        <w:ind w:left="567" w:right="616" w:firstLine="0"/>
        <w:jc w:val="both"/>
        <w:rPr>
          <w:rFonts w:ascii="Palatino Linotype" w:hAnsi="Palatino Linotype"/>
          <w:bCs/>
          <w:color w:val="000000" w:themeColor="text1"/>
          <w:sz w:val="24"/>
          <w:szCs w:val="24"/>
        </w:rPr>
      </w:pPr>
      <w:r w:rsidRPr="006A3B79">
        <w:rPr>
          <w:rFonts w:ascii="Palatino Linotype" w:hAnsi="Palatino Linotype"/>
          <w:bCs/>
          <w:color w:val="000000" w:themeColor="text1"/>
          <w:sz w:val="24"/>
          <w:szCs w:val="24"/>
        </w:rPr>
        <w:t xml:space="preserve">Si la posesión de la información es de carácter inexcusable, es decir </w:t>
      </w:r>
      <w:r w:rsidRPr="006A3B79">
        <w:rPr>
          <w:rFonts w:ascii="Palatino Linotype" w:hAnsi="Palatino Linotype"/>
          <w:sz w:val="24"/>
          <w:szCs w:val="24"/>
        </w:rPr>
        <w:t>si el sujeto obligado, en el ejercicio de sus atribuciones, debía generar, poseer o administrar la información, pero ésta no se encuentra, el Comité de Transparencia deberá emitir un acuerdo de inexistencia.</w:t>
      </w:r>
    </w:p>
    <w:p w:rsidR="00FD7B43" w:rsidRPr="00D25A04" w:rsidRDefault="00FD7B43" w:rsidP="00FD7B43">
      <w:pPr>
        <w:pStyle w:val="Prrafodelista"/>
        <w:spacing w:before="240" w:after="240" w:line="360" w:lineRule="auto"/>
        <w:ind w:left="567" w:right="616"/>
        <w:jc w:val="both"/>
        <w:rPr>
          <w:rFonts w:ascii="Palatino Linotype" w:hAnsi="Palatino Linotype"/>
          <w:bCs/>
          <w:color w:val="000000" w:themeColor="text1"/>
          <w:sz w:val="24"/>
          <w:szCs w:val="24"/>
        </w:rPr>
      </w:pPr>
    </w:p>
    <w:p w:rsidR="00FD7B43" w:rsidRPr="006A3B79" w:rsidRDefault="00FD7B43" w:rsidP="00FD7B43">
      <w:pPr>
        <w:pStyle w:val="Prrafodelista"/>
        <w:numPr>
          <w:ilvl w:val="0"/>
          <w:numId w:val="29"/>
        </w:numPr>
        <w:spacing w:before="240" w:after="240" w:line="360" w:lineRule="auto"/>
        <w:ind w:left="567" w:right="616" w:firstLine="0"/>
        <w:jc w:val="both"/>
        <w:rPr>
          <w:rFonts w:ascii="Palatino Linotype" w:hAnsi="Palatino Linotype"/>
          <w:bCs/>
          <w:color w:val="000000" w:themeColor="text1"/>
          <w:sz w:val="24"/>
          <w:szCs w:val="24"/>
        </w:rPr>
      </w:pPr>
      <w:r w:rsidRPr="006A3B79">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FD7B43" w:rsidRPr="00D25A04" w:rsidRDefault="00FD7B43" w:rsidP="00FD7B43">
      <w:pPr>
        <w:pStyle w:val="Prrafodelista"/>
        <w:spacing w:before="240" w:after="0" w:line="360" w:lineRule="auto"/>
        <w:ind w:left="0"/>
        <w:jc w:val="both"/>
        <w:rPr>
          <w:rFonts w:ascii="Palatino Linotype" w:hAnsi="Palatino Linotype"/>
          <w:sz w:val="24"/>
          <w:szCs w:val="24"/>
          <w:highlight w:val="lightGray"/>
        </w:rPr>
      </w:pPr>
    </w:p>
    <w:p w:rsidR="00FD7B43" w:rsidRPr="00FD7B43" w:rsidRDefault="00FD7B43" w:rsidP="00FD7B4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D7B43">
        <w:rPr>
          <w:rFonts w:ascii="Palatino Linotype" w:eastAsia="Calibri" w:hAnsi="Palatino Linotype" w:cs="Arial"/>
          <w:sz w:val="24"/>
          <w:szCs w:val="24"/>
        </w:rPr>
        <w:t xml:space="preserve">Además, en numerosas ocasiones he mencionado que la fundamentación y motivación es una obligación inherente y fundamental de todas las autoridades independientemente del grado jerárquico con el que cuenten, y en el presente </w:t>
      </w:r>
      <w:r w:rsidRPr="00FD7B43">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FD7B43">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FD7B43" w:rsidRPr="00D25A04" w:rsidRDefault="00FD7B43" w:rsidP="00FD7B43">
      <w:pPr>
        <w:spacing w:after="0" w:line="360" w:lineRule="auto"/>
        <w:ind w:right="618"/>
        <w:contextualSpacing/>
        <w:jc w:val="both"/>
        <w:rPr>
          <w:rFonts w:ascii="Palatino Linotype" w:eastAsiaTheme="minorEastAsia" w:hAnsi="Palatino Linotype" w:cs="Arial"/>
          <w:sz w:val="24"/>
          <w:szCs w:val="24"/>
          <w:lang w:val="es-ES_tradnl" w:eastAsia="es-ES"/>
        </w:rPr>
      </w:pP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b/>
          <w:i/>
          <w:lang w:val="es-ES_tradnl" w:eastAsia="es-ES"/>
        </w:rPr>
        <w:t>FUNDAMENTACIÓN Y MOTIVACIÓN.</w:t>
      </w:r>
      <w:r w:rsidRPr="000F3DDA">
        <w:rPr>
          <w:rFonts w:ascii="Palatino Linotype" w:eastAsiaTheme="minorEastAsia" w:hAnsi="Palatino Linotype" w:cs="Arial"/>
          <w:i/>
          <w:lang w:val="es-ES_tradnl" w:eastAsia="es-ES"/>
        </w:rPr>
        <w:t xml:space="preserve"> </w:t>
      </w:r>
      <w:r w:rsidRPr="000F3DDA">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F3DDA">
        <w:rPr>
          <w:rFonts w:ascii="Palatino Linotype" w:eastAsiaTheme="minorEastAsia" w:hAnsi="Palatino Linotype" w:cs="Arial"/>
          <w:i/>
          <w:lang w:val="es-ES_tradnl" w:eastAsia="es-ES"/>
        </w:rPr>
        <w:t>.</w:t>
      </w: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SEGUNDO TRIBUNAL COLEGIADO DEL SEXTO CIRCUITO.</w:t>
      </w: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0F3DDA">
        <w:rPr>
          <w:rFonts w:ascii="Palatino Linotype" w:eastAsiaTheme="minorEastAsia" w:hAnsi="Palatino Linotype" w:cs="Arial"/>
          <w:i/>
          <w:lang w:val="es-ES_tradnl" w:eastAsia="es-ES"/>
        </w:rPr>
        <w:t>Esponda</w:t>
      </w:r>
      <w:proofErr w:type="spellEnd"/>
      <w:r w:rsidRPr="000F3DDA">
        <w:rPr>
          <w:rFonts w:ascii="Palatino Linotype" w:eastAsiaTheme="minorEastAsia" w:hAnsi="Palatino Linotype" w:cs="Arial"/>
          <w:i/>
          <w:lang w:val="es-ES_tradnl" w:eastAsia="es-ES"/>
        </w:rPr>
        <w:t xml:space="preserve"> Rincón.</w:t>
      </w: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 xml:space="preserve">Amparo en revisión 333/88. </w:t>
      </w:r>
      <w:proofErr w:type="spellStart"/>
      <w:r w:rsidRPr="000F3DDA">
        <w:rPr>
          <w:rFonts w:ascii="Palatino Linotype" w:eastAsiaTheme="minorEastAsia" w:hAnsi="Palatino Linotype" w:cs="Arial"/>
          <w:i/>
          <w:lang w:val="es-ES_tradnl" w:eastAsia="es-ES"/>
        </w:rPr>
        <w:t>Adilia</w:t>
      </w:r>
      <w:proofErr w:type="spellEnd"/>
      <w:r w:rsidRPr="000F3DDA">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0F3DDA">
        <w:rPr>
          <w:rFonts w:ascii="Palatino Linotype" w:eastAsiaTheme="minorEastAsia" w:hAnsi="Palatino Linotype" w:cs="Arial"/>
          <w:i/>
          <w:lang w:val="es-ES_tradnl" w:eastAsia="es-ES"/>
        </w:rPr>
        <w:t>Goyzueta</w:t>
      </w:r>
      <w:proofErr w:type="spellEnd"/>
      <w:r w:rsidRPr="000F3DDA">
        <w:rPr>
          <w:rFonts w:ascii="Palatino Linotype" w:eastAsiaTheme="minorEastAsia" w:hAnsi="Palatino Linotype" w:cs="Arial"/>
          <w:i/>
          <w:lang w:val="es-ES_tradnl" w:eastAsia="es-ES"/>
        </w:rPr>
        <w:t>. Secretario: Gonzalo Carrera Molina.</w:t>
      </w:r>
    </w:p>
    <w:p w:rsidR="00FD7B43" w:rsidRPr="000F3DDA" w:rsidRDefault="00FD7B43" w:rsidP="00FD7B43">
      <w:pPr>
        <w:spacing w:after="0" w:line="360" w:lineRule="auto"/>
        <w:ind w:left="567" w:right="618"/>
        <w:contextualSpacing/>
        <w:jc w:val="both"/>
        <w:rPr>
          <w:rFonts w:ascii="Palatino Linotype" w:eastAsiaTheme="minorEastAsia" w:hAnsi="Palatino Linotype" w:cs="Arial"/>
          <w:i/>
          <w:lang w:val="es-ES_tradnl" w:eastAsia="es-ES"/>
        </w:rPr>
      </w:pPr>
      <w:r w:rsidRPr="000F3DDA">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0F3DDA">
        <w:rPr>
          <w:rFonts w:ascii="Palatino Linotype" w:eastAsiaTheme="minorEastAsia" w:hAnsi="Palatino Linotype" w:cs="Arial"/>
          <w:i/>
          <w:lang w:val="es-ES_tradnl" w:eastAsia="es-ES"/>
        </w:rPr>
        <w:t>Baigts</w:t>
      </w:r>
      <w:proofErr w:type="spellEnd"/>
      <w:r w:rsidRPr="000F3DDA">
        <w:rPr>
          <w:rFonts w:ascii="Palatino Linotype" w:eastAsiaTheme="minorEastAsia" w:hAnsi="Palatino Linotype" w:cs="Arial"/>
          <w:i/>
          <w:lang w:val="es-ES_tradnl" w:eastAsia="es-ES"/>
        </w:rPr>
        <w:t xml:space="preserve"> Muñoz.</w:t>
      </w:r>
    </w:p>
    <w:p w:rsidR="00FD7B43" w:rsidRPr="00D25A04" w:rsidRDefault="00FD7B43" w:rsidP="00FD7B43">
      <w:pPr>
        <w:spacing w:after="0" w:line="360" w:lineRule="auto"/>
        <w:contextualSpacing/>
        <w:jc w:val="both"/>
        <w:rPr>
          <w:rFonts w:ascii="Palatino Linotype" w:eastAsiaTheme="minorEastAsia" w:hAnsi="Palatino Linotype" w:cs="Arial"/>
          <w:sz w:val="24"/>
          <w:szCs w:val="24"/>
          <w:lang w:val="es-ES" w:eastAsia="es-ES"/>
        </w:rPr>
      </w:pPr>
    </w:p>
    <w:p w:rsidR="00FD7B43" w:rsidRPr="00D25A04" w:rsidRDefault="00FD7B43" w:rsidP="00FD7B4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D25A04">
        <w:rPr>
          <w:rFonts w:ascii="Palatino Linotype" w:eastAsia="Calibri" w:hAnsi="Palatino Linotype" w:cs="Arial"/>
          <w:sz w:val="24"/>
          <w:szCs w:val="24"/>
        </w:rPr>
        <w:t xml:space="preserve">Sirve de sustento el siguiente criterio del </w:t>
      </w:r>
      <w:r w:rsidRPr="00D25A04">
        <w:rPr>
          <w:rFonts w:ascii="Palatino Linotype" w:hAnsi="Palatino Linotype" w:cs="Times New Roman"/>
          <w:sz w:val="24"/>
          <w:szCs w:val="24"/>
        </w:rPr>
        <w:t>Segundo Tribunal Colegiado del Sexto Circuito.</w:t>
      </w:r>
    </w:p>
    <w:p w:rsidR="00FD7B43" w:rsidRPr="00D25A04" w:rsidRDefault="00FD7B43" w:rsidP="00FD7B43">
      <w:pPr>
        <w:spacing w:after="0" w:line="360" w:lineRule="auto"/>
        <w:jc w:val="both"/>
        <w:rPr>
          <w:rFonts w:ascii="Palatino Linotype" w:eastAsia="Calibri" w:hAnsi="Palatino Linotype" w:cs="Arial"/>
          <w:sz w:val="24"/>
          <w:szCs w:val="24"/>
        </w:rPr>
      </w:pPr>
    </w:p>
    <w:p w:rsidR="00FD7B43" w:rsidRPr="00D25A04" w:rsidRDefault="00FD7B43" w:rsidP="00FD7B43">
      <w:pPr>
        <w:autoSpaceDE w:val="0"/>
        <w:autoSpaceDN w:val="0"/>
        <w:adjustRightInd w:val="0"/>
        <w:spacing w:after="0" w:line="360" w:lineRule="auto"/>
        <w:ind w:left="567" w:right="616"/>
        <w:jc w:val="both"/>
        <w:rPr>
          <w:rFonts w:ascii="Palatino Linotype" w:hAnsi="Palatino Linotype" w:cs="Times New Roman"/>
          <w:i/>
          <w:sz w:val="24"/>
          <w:szCs w:val="24"/>
        </w:rPr>
      </w:pPr>
      <w:r w:rsidRPr="00D25A04">
        <w:rPr>
          <w:rFonts w:ascii="Palatino Linotype" w:hAnsi="Palatino Linotype" w:cs="Times New Roman"/>
          <w:b/>
          <w:i/>
          <w:sz w:val="24"/>
          <w:szCs w:val="24"/>
        </w:rPr>
        <w:t>FUNDAMENTACION Y MOTIVACION DE LOS ACTOS ADMINISTRATIVOS</w:t>
      </w:r>
      <w:r w:rsidRPr="00D25A04">
        <w:rPr>
          <w:rFonts w:ascii="Palatino Linotype" w:hAnsi="Palatino Linotype" w:cs="Times New Roman"/>
          <w:i/>
          <w:sz w:val="24"/>
          <w:szCs w:val="24"/>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w:t>
      </w:r>
      <w:r w:rsidRPr="00D25A04">
        <w:rPr>
          <w:rFonts w:ascii="Palatino Linotype" w:hAnsi="Palatino Linotype" w:cs="Times New Roman"/>
          <w:i/>
          <w:sz w:val="24"/>
          <w:szCs w:val="24"/>
        </w:rPr>
        <w:lastRenderedPageBreak/>
        <w:t xml:space="preserve">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D25A04">
        <w:rPr>
          <w:rFonts w:ascii="Palatino Linotype" w:hAnsi="Palatino Linotype" w:cs="Times New Roman"/>
          <w:i/>
          <w:sz w:val="24"/>
          <w:szCs w:val="24"/>
        </w:rPr>
        <w:t>subincisos</w:t>
      </w:r>
      <w:proofErr w:type="spellEnd"/>
      <w:r w:rsidRPr="00D25A04">
        <w:rPr>
          <w:rFonts w:ascii="Palatino Linotype" w:hAnsi="Palatino Linotype" w:cs="Times New Roman"/>
          <w:i/>
          <w:sz w:val="24"/>
          <w:szCs w:val="24"/>
        </w:rPr>
        <w:t>, fracciones y preceptos aplicables, y b).- Los cuerpos legales, y preceptos que otorgan competencia o facultades a las autoridades para emitir el acto en agravio del gobernado.</w:t>
      </w:r>
    </w:p>
    <w:p w:rsidR="00FD7B43" w:rsidRDefault="00FD7B43" w:rsidP="00FD7B43">
      <w:pPr>
        <w:spacing w:after="0" w:line="360" w:lineRule="auto"/>
        <w:contextualSpacing/>
        <w:jc w:val="both"/>
        <w:rPr>
          <w:rFonts w:ascii="Palatino Linotype" w:eastAsia="Calibri" w:hAnsi="Palatino Linotype" w:cs="Arial"/>
          <w:sz w:val="24"/>
          <w:szCs w:val="24"/>
        </w:rPr>
      </w:pPr>
    </w:p>
    <w:p w:rsidR="00FD7B43" w:rsidRPr="00FD7B43" w:rsidRDefault="00FD7B43" w:rsidP="00FD7B4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D7B43">
        <w:rPr>
          <w:rFonts w:ascii="Palatino Linotype" w:eastAsia="Calibri" w:hAnsi="Palatino Linotype" w:cs="Arial"/>
          <w:sz w:val="24"/>
          <w:szCs w:val="24"/>
        </w:rPr>
        <w:t xml:space="preserve">Así </w:t>
      </w:r>
      <w:r w:rsidRPr="00FD7B43">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D7B43" w:rsidRPr="00D25A04" w:rsidRDefault="00FD7B43" w:rsidP="00FD7B43">
      <w:pPr>
        <w:spacing w:after="0" w:line="360" w:lineRule="auto"/>
        <w:contextualSpacing/>
        <w:jc w:val="both"/>
        <w:rPr>
          <w:rFonts w:ascii="Palatino Linotype" w:eastAsia="Calibri" w:hAnsi="Palatino Linotype" w:cs="Arial"/>
          <w:sz w:val="24"/>
          <w:szCs w:val="24"/>
        </w:rPr>
      </w:pPr>
    </w:p>
    <w:p w:rsidR="00FD7B43" w:rsidRPr="00FD7B43" w:rsidRDefault="00FD7B43" w:rsidP="00FD7B4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D7B43">
        <w:rPr>
          <w:rFonts w:ascii="Palatino Linotype" w:eastAsia="Calibri" w:hAnsi="Palatino Linotype" w:cs="Arial"/>
          <w:sz w:val="24"/>
          <w:szCs w:val="24"/>
        </w:rPr>
        <w:t xml:space="preserve">Lo que en consecuencia contradice en primer lugar </w:t>
      </w:r>
      <w:r w:rsidRPr="00FD7B43">
        <w:rPr>
          <w:rFonts w:ascii="Palatino Linotype" w:eastAsia="Calibri" w:hAnsi="Palatino Linotype" w:cs="Arial"/>
          <w:sz w:val="24"/>
          <w:szCs w:val="24"/>
          <w:u w:val="single"/>
        </w:rPr>
        <w:t>el principio de certeza</w:t>
      </w:r>
      <w:r w:rsidRPr="00FD7B43">
        <w:rPr>
          <w:rFonts w:ascii="Palatino Linotype" w:eastAsia="Calibri" w:hAnsi="Palatino Linotype" w:cs="Arial"/>
          <w:sz w:val="24"/>
          <w:szCs w:val="24"/>
        </w:rPr>
        <w:t xml:space="preserve">, en razón de que el acto de autoridad que realizó </w:t>
      </w:r>
      <w:r>
        <w:rPr>
          <w:rFonts w:ascii="Palatino Linotype" w:eastAsia="Calibri" w:hAnsi="Palatino Linotype" w:cs="Arial"/>
          <w:sz w:val="24"/>
          <w:szCs w:val="24"/>
        </w:rPr>
        <w:t>la</w:t>
      </w:r>
      <w:r w:rsidRPr="00FD7B43">
        <w:rPr>
          <w:rFonts w:ascii="Palatino Linotype" w:eastAsia="Calibri" w:hAnsi="Palatino Linotype" w:cs="Arial"/>
          <w:sz w:val="24"/>
          <w:szCs w:val="24"/>
        </w:rPr>
        <w:t xml:space="preserve"> </w:t>
      </w:r>
      <w:r>
        <w:rPr>
          <w:rFonts w:ascii="Palatino Linotype" w:eastAsia="Calibri" w:hAnsi="Palatino Linotype" w:cs="Arial"/>
          <w:b/>
          <w:sz w:val="24"/>
          <w:szCs w:val="24"/>
        </w:rPr>
        <w:t>Universidad Politécnica del Valle de Toluca</w:t>
      </w:r>
      <w:r w:rsidRPr="00FD7B43">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 adoptada por el </w:t>
      </w:r>
      <w:r w:rsidRPr="00FD7B43">
        <w:rPr>
          <w:rFonts w:ascii="Palatino Linotype" w:eastAsia="Calibri" w:hAnsi="Palatino Linotype" w:cs="Arial"/>
          <w:b/>
          <w:sz w:val="24"/>
          <w:szCs w:val="24"/>
        </w:rPr>
        <w:t>SUJETO OBLIGADO</w:t>
      </w:r>
      <w:r w:rsidRPr="00FD7B43">
        <w:rPr>
          <w:rFonts w:ascii="Palatino Linotype" w:eastAsia="Calibri" w:hAnsi="Palatino Linotype" w:cs="Arial"/>
          <w:sz w:val="24"/>
          <w:szCs w:val="24"/>
        </w:rPr>
        <w:t xml:space="preserve"> es apegada a derecho; y en segundo lugar </w:t>
      </w:r>
      <w:r w:rsidRPr="00FD7B43">
        <w:rPr>
          <w:rFonts w:ascii="Palatino Linotype" w:eastAsia="Calibri" w:hAnsi="Palatino Linotype" w:cs="Arial"/>
          <w:sz w:val="24"/>
          <w:szCs w:val="24"/>
          <w:u w:val="single"/>
        </w:rPr>
        <w:t>el artículo 19 segundo párrafo</w:t>
      </w:r>
      <w:r w:rsidRPr="00FD7B43">
        <w:rPr>
          <w:rFonts w:ascii="Palatino Linotype" w:eastAsia="Calibri" w:hAnsi="Palatino Linotype" w:cs="Arial"/>
          <w:sz w:val="24"/>
          <w:szCs w:val="24"/>
        </w:rPr>
        <w:t xml:space="preserve"> que señala </w:t>
      </w:r>
      <w:r w:rsidRPr="00FD7B43">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FD7B43">
        <w:rPr>
          <w:rFonts w:ascii="Palatino Linotype" w:eastAsia="Calibri" w:hAnsi="Palatino Linotype" w:cs="Arial"/>
          <w:sz w:val="24"/>
          <w:szCs w:val="24"/>
        </w:rPr>
        <w:t xml:space="preserve"> </w:t>
      </w:r>
    </w:p>
    <w:p w:rsidR="00FD7B43" w:rsidRPr="00D25A04" w:rsidRDefault="00FD7B43" w:rsidP="00FD7B43">
      <w:pPr>
        <w:spacing w:after="0" w:line="360" w:lineRule="auto"/>
        <w:contextualSpacing/>
        <w:jc w:val="both"/>
        <w:rPr>
          <w:rFonts w:ascii="Palatino Linotype" w:eastAsia="Calibri" w:hAnsi="Palatino Linotype" w:cs="Arial"/>
          <w:sz w:val="24"/>
          <w:szCs w:val="24"/>
        </w:rPr>
      </w:pPr>
    </w:p>
    <w:p w:rsidR="00FD7B43" w:rsidRDefault="00FD7B43" w:rsidP="00FD7B4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D7B43">
        <w:rPr>
          <w:rFonts w:ascii="Palatino Linotype" w:eastAsia="Calibri" w:hAnsi="Palatino Linotype" w:cs="Arial"/>
          <w:sz w:val="24"/>
          <w:szCs w:val="24"/>
        </w:rPr>
        <w:lastRenderedPageBreak/>
        <w:t xml:space="preserve">Por lo que si el </w:t>
      </w:r>
      <w:r w:rsidRPr="00FD7B43">
        <w:rPr>
          <w:rFonts w:ascii="Palatino Linotype" w:eastAsia="Calibri" w:hAnsi="Palatino Linotype" w:cs="Arial"/>
          <w:b/>
          <w:sz w:val="24"/>
          <w:szCs w:val="24"/>
        </w:rPr>
        <w:t>SUJETO OBLIGADO</w:t>
      </w:r>
      <w:r w:rsidRPr="00FD7B43">
        <w:rPr>
          <w:rFonts w:ascii="Palatino Linotype" w:eastAsia="Calibri" w:hAnsi="Palatino Linotype" w:cs="Arial"/>
          <w:sz w:val="24"/>
          <w:szCs w:val="24"/>
        </w:rPr>
        <w:t xml:space="preserve"> no genera, administra o posee la información que solicitó el </w:t>
      </w:r>
      <w:r w:rsidRPr="00FD7B43">
        <w:rPr>
          <w:rFonts w:ascii="Palatino Linotype" w:eastAsia="Calibri" w:hAnsi="Palatino Linotype" w:cs="Arial"/>
          <w:b/>
          <w:sz w:val="24"/>
          <w:szCs w:val="24"/>
        </w:rPr>
        <w:t>PARTICULAR</w:t>
      </w:r>
      <w:r w:rsidRPr="00FD7B43">
        <w:rPr>
          <w:rFonts w:ascii="Palatino Linotype" w:eastAsia="Calibri" w:hAnsi="Palatino Linotype" w:cs="Arial"/>
          <w:sz w:val="24"/>
          <w:szCs w:val="24"/>
        </w:rPr>
        <w:t>,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55713D" w:rsidRDefault="0055713D" w:rsidP="0055713D">
      <w:pPr>
        <w:pStyle w:val="Prrafodelista"/>
        <w:spacing w:after="0" w:line="360" w:lineRule="auto"/>
        <w:ind w:left="0"/>
        <w:jc w:val="both"/>
        <w:rPr>
          <w:rFonts w:ascii="Palatino Linotype" w:eastAsia="Calibri" w:hAnsi="Palatino Linotype" w:cs="Arial"/>
          <w:sz w:val="24"/>
          <w:szCs w:val="24"/>
        </w:rPr>
      </w:pPr>
    </w:p>
    <w:p w:rsidR="00FD7B43" w:rsidRPr="0055713D" w:rsidRDefault="00FD7B43" w:rsidP="0055713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55713D">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FD7B43" w:rsidRPr="00D25A04" w:rsidRDefault="00FD7B43" w:rsidP="00FD7B43">
      <w:pPr>
        <w:spacing w:after="0" w:line="360" w:lineRule="auto"/>
        <w:contextualSpacing/>
        <w:jc w:val="both"/>
        <w:rPr>
          <w:rFonts w:ascii="Palatino Linotype" w:eastAsia="Calibri" w:hAnsi="Palatino Linotype" w:cs="Arial"/>
          <w:sz w:val="24"/>
          <w:szCs w:val="24"/>
          <w:lang w:val="es-ES"/>
        </w:rPr>
      </w:pPr>
    </w:p>
    <w:p w:rsidR="00FD7B43" w:rsidRPr="00D25A04" w:rsidRDefault="00FD7B43" w:rsidP="00FD7B43">
      <w:pPr>
        <w:spacing w:after="0" w:line="360" w:lineRule="auto"/>
        <w:ind w:left="567" w:right="616"/>
        <w:contextualSpacing/>
        <w:jc w:val="both"/>
        <w:rPr>
          <w:rFonts w:ascii="Palatino Linotype" w:eastAsia="Calibri" w:hAnsi="Palatino Linotype" w:cs="Arial"/>
          <w:i/>
          <w:sz w:val="24"/>
          <w:szCs w:val="24"/>
          <w:lang w:val="es-ES_tradnl"/>
        </w:rPr>
      </w:pPr>
      <w:r w:rsidRPr="00D25A04">
        <w:rPr>
          <w:rFonts w:ascii="Palatino Linotype" w:eastAsia="Calibri" w:hAnsi="Palatino Linotype" w:cs="Arial"/>
          <w:b/>
          <w:i/>
          <w:sz w:val="24"/>
          <w:szCs w:val="24"/>
          <w:lang w:val="es-ES_tradnl"/>
        </w:rPr>
        <w:t>Artículo 16.</w:t>
      </w:r>
      <w:r w:rsidRPr="00D25A04">
        <w:rPr>
          <w:rFonts w:ascii="Palatino Linotype" w:eastAsia="Calibri" w:hAnsi="Palatino Linotype" w:cs="Arial"/>
          <w:i/>
          <w:sz w:val="24"/>
          <w:szCs w:val="24"/>
          <w:lang w:val="es-ES_tradnl"/>
        </w:rPr>
        <w:t xml:space="preserve"> Nadie puede ser molestado en su persona, familia, domicilio, papeles o posesiones, </w:t>
      </w:r>
      <w:r w:rsidRPr="00D25A04">
        <w:rPr>
          <w:rFonts w:ascii="Palatino Linotype" w:eastAsia="Calibri" w:hAnsi="Palatino Linotype" w:cs="Arial"/>
          <w:b/>
          <w:i/>
          <w:sz w:val="24"/>
          <w:szCs w:val="24"/>
          <w:lang w:val="es-ES_tradnl"/>
        </w:rPr>
        <w:t>sino en virtud de mandamiento escrito de la autoridad competente, que funde y motive la causa legal del procedimiento</w:t>
      </w:r>
      <w:r w:rsidRPr="00D25A04">
        <w:rPr>
          <w:rFonts w:ascii="Palatino Linotype" w:eastAsia="Calibri" w:hAnsi="Palatino Linotype" w:cs="Arial"/>
          <w:i/>
          <w:sz w:val="24"/>
          <w:szCs w:val="24"/>
          <w:lang w:val="es-ES_tradnl"/>
        </w:rPr>
        <w:t>.</w:t>
      </w:r>
    </w:p>
    <w:p w:rsidR="00FD7B43" w:rsidRPr="00D25A04" w:rsidRDefault="00FD7B43" w:rsidP="00FD7B43">
      <w:pPr>
        <w:spacing w:after="0" w:line="360" w:lineRule="auto"/>
        <w:contextualSpacing/>
        <w:jc w:val="both"/>
        <w:rPr>
          <w:rFonts w:ascii="Palatino Linotype" w:eastAsia="Calibri" w:hAnsi="Palatino Linotype" w:cs="Arial"/>
          <w:sz w:val="24"/>
          <w:szCs w:val="24"/>
          <w:lang w:val="es-ES_tradnl"/>
        </w:rPr>
      </w:pPr>
    </w:p>
    <w:p w:rsidR="00FD7B43" w:rsidRPr="00D25A04" w:rsidRDefault="00FD7B43" w:rsidP="0055713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25A04">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FD7B43" w:rsidRPr="00D25A04" w:rsidRDefault="00FD7B43" w:rsidP="00FD7B43">
      <w:pPr>
        <w:pStyle w:val="Prrafodelista"/>
        <w:spacing w:after="0" w:line="360" w:lineRule="auto"/>
        <w:ind w:left="0"/>
        <w:jc w:val="both"/>
        <w:rPr>
          <w:rFonts w:ascii="Palatino Linotype" w:eastAsia="Calibri" w:hAnsi="Palatino Linotype" w:cs="Arial"/>
          <w:sz w:val="24"/>
          <w:szCs w:val="24"/>
          <w:lang w:val="es-ES_tradnl"/>
        </w:rPr>
      </w:pPr>
    </w:p>
    <w:p w:rsidR="00FD7B43" w:rsidRPr="00D10D4D" w:rsidRDefault="00FD7B43" w:rsidP="00D10D4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10D4D">
        <w:rPr>
          <w:rFonts w:ascii="Palatino Linotype" w:eastAsia="Calibri" w:hAnsi="Palatino Linotype" w:cs="Arial"/>
          <w:sz w:val="24"/>
          <w:szCs w:val="24"/>
          <w:lang w:val="es-ES_tradnl"/>
        </w:rPr>
        <w:lastRenderedPageBreak/>
        <w:t>En este contexto, en todo acto que la autoridad pronuncie en el ejercicio de sus atribuciones, debe expresar los fundamentos legales que le dieron origen y las razones por las que se deben aplicar al caso concreto.</w:t>
      </w:r>
    </w:p>
    <w:p w:rsidR="00FD7B43" w:rsidRPr="00D25A04" w:rsidRDefault="00FD7B43" w:rsidP="00D10D4D">
      <w:pPr>
        <w:pStyle w:val="Prrafodelista"/>
        <w:spacing w:after="0" w:line="360" w:lineRule="auto"/>
        <w:ind w:left="0"/>
        <w:jc w:val="both"/>
        <w:rPr>
          <w:rFonts w:ascii="Palatino Linotype" w:eastAsia="Calibri" w:hAnsi="Palatino Linotype" w:cs="Arial"/>
          <w:sz w:val="24"/>
          <w:szCs w:val="24"/>
          <w:lang w:val="es-ES_tradnl"/>
        </w:rPr>
      </w:pPr>
    </w:p>
    <w:p w:rsidR="00FD7B43" w:rsidRPr="00D10D4D" w:rsidRDefault="00FD7B43" w:rsidP="00D10D4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10D4D">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FD7B43" w:rsidRPr="00D25A04" w:rsidRDefault="00FD7B43" w:rsidP="00D10D4D">
      <w:pPr>
        <w:pStyle w:val="Prrafodelista"/>
        <w:ind w:left="0"/>
        <w:rPr>
          <w:rFonts w:ascii="Palatino Linotype" w:eastAsia="Calibri" w:hAnsi="Palatino Linotype" w:cs="Arial"/>
          <w:sz w:val="24"/>
          <w:szCs w:val="24"/>
          <w:lang w:val="es-ES_tradnl"/>
        </w:rPr>
      </w:pPr>
    </w:p>
    <w:p w:rsidR="00FD7B43" w:rsidRPr="00D10D4D" w:rsidRDefault="00FD7B43" w:rsidP="00D10D4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10D4D">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FD7B43" w:rsidRPr="00D25A04" w:rsidRDefault="00FD7B43" w:rsidP="00D10D4D">
      <w:pPr>
        <w:spacing w:after="0" w:line="360" w:lineRule="auto"/>
        <w:ind w:right="616"/>
        <w:contextualSpacing/>
        <w:jc w:val="both"/>
        <w:rPr>
          <w:rFonts w:ascii="Palatino Linotype" w:eastAsia="Calibri" w:hAnsi="Palatino Linotype" w:cs="Arial"/>
          <w:i/>
          <w:sz w:val="24"/>
          <w:szCs w:val="24"/>
          <w:lang w:val="es-ES_tradnl"/>
        </w:rPr>
      </w:pPr>
    </w:p>
    <w:p w:rsidR="00FD7B43" w:rsidRPr="00D10D4D" w:rsidRDefault="00FD7B43" w:rsidP="00D10D4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10D4D">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D7B43" w:rsidRPr="00D25A04" w:rsidRDefault="00FD7B43" w:rsidP="00D10D4D">
      <w:pPr>
        <w:pStyle w:val="Prrafodelista"/>
        <w:spacing w:after="0" w:line="360" w:lineRule="auto"/>
        <w:ind w:left="0"/>
        <w:jc w:val="both"/>
        <w:rPr>
          <w:rFonts w:ascii="Palatino Linotype" w:eastAsia="Calibri" w:hAnsi="Palatino Linotype" w:cs="Arial"/>
          <w:sz w:val="24"/>
          <w:szCs w:val="24"/>
          <w:lang w:val="es-ES_tradnl"/>
        </w:rPr>
      </w:pPr>
    </w:p>
    <w:p w:rsidR="00FD7B43" w:rsidRPr="00D10D4D" w:rsidRDefault="00FD7B43" w:rsidP="00D10D4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10D4D">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D7B43" w:rsidRPr="00D25A04" w:rsidRDefault="00FD7B43" w:rsidP="00D10D4D">
      <w:pPr>
        <w:spacing w:after="0" w:line="360" w:lineRule="auto"/>
        <w:contextualSpacing/>
        <w:jc w:val="both"/>
        <w:rPr>
          <w:rFonts w:ascii="Palatino Linotype" w:eastAsia="Calibri" w:hAnsi="Palatino Linotype" w:cs="Arial"/>
          <w:sz w:val="24"/>
          <w:szCs w:val="24"/>
        </w:rPr>
      </w:pPr>
    </w:p>
    <w:p w:rsidR="00FD7B43" w:rsidRPr="00D10D4D" w:rsidRDefault="00FD7B43" w:rsidP="00D10D4D">
      <w:pPr>
        <w:pStyle w:val="Prrafodelista"/>
        <w:numPr>
          <w:ilvl w:val="0"/>
          <w:numId w:val="1"/>
        </w:numPr>
        <w:spacing w:after="0" w:line="360" w:lineRule="auto"/>
        <w:ind w:left="0" w:firstLine="0"/>
        <w:jc w:val="both"/>
        <w:rPr>
          <w:rFonts w:ascii="Palatino Linotype" w:hAnsi="Palatino Linotype"/>
          <w:sz w:val="24"/>
          <w:szCs w:val="24"/>
        </w:rPr>
      </w:pPr>
      <w:r w:rsidRPr="00D10D4D">
        <w:rPr>
          <w:rFonts w:ascii="Palatino Linotype" w:eastAsia="Calibri" w:hAnsi="Palatino Linotype" w:cs="Arial"/>
          <w:sz w:val="24"/>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FD7B43" w:rsidRPr="00D25A04" w:rsidRDefault="00FD7B43" w:rsidP="00D10D4D">
      <w:pPr>
        <w:spacing w:after="0" w:line="360" w:lineRule="auto"/>
        <w:contextualSpacing/>
        <w:jc w:val="both"/>
        <w:rPr>
          <w:rFonts w:ascii="Palatino Linotype" w:hAnsi="Palatino Linotype"/>
          <w:sz w:val="24"/>
          <w:szCs w:val="24"/>
        </w:rPr>
      </w:pPr>
    </w:p>
    <w:p w:rsidR="00FD7B43" w:rsidRPr="00D10D4D" w:rsidRDefault="00FD7B43" w:rsidP="00D10D4D">
      <w:pPr>
        <w:pStyle w:val="Prrafodelista"/>
        <w:numPr>
          <w:ilvl w:val="0"/>
          <w:numId w:val="1"/>
        </w:numPr>
        <w:spacing w:after="0" w:line="360" w:lineRule="auto"/>
        <w:ind w:left="0" w:firstLine="0"/>
        <w:jc w:val="both"/>
        <w:rPr>
          <w:rFonts w:ascii="Palatino Linotype" w:hAnsi="Palatino Linotype"/>
          <w:sz w:val="24"/>
          <w:szCs w:val="24"/>
        </w:rPr>
      </w:pPr>
      <w:r w:rsidRPr="00D10D4D">
        <w:rPr>
          <w:rFonts w:ascii="Palatino Linotype" w:hAnsi="Palatino Linotype"/>
          <w:sz w:val="24"/>
          <w:szCs w:val="24"/>
        </w:rPr>
        <w:t xml:space="preserve">Derivado de lo anterior, resulta entendible que no se puede permitir que los Sujetos Obligados logren disminuir sin justificación legal alguna su responsabilidad </w:t>
      </w:r>
      <w:r w:rsidRPr="00D10D4D">
        <w:rPr>
          <w:rFonts w:ascii="Palatino Linotype" w:hAnsi="Palatino Linotype"/>
          <w:sz w:val="24"/>
          <w:szCs w:val="24"/>
        </w:rPr>
        <w:lastRenderedPageBreak/>
        <w:t xml:space="preserve">de otorgar respuestas debidamente fundadas y motivadas, lo anterior aplicado para el discurso o pronunciamiento que hubieran realizado los servidores públicos habilitados; ya que, para el caso de que no posean, generen o administren la información solicitada, no sólo deberían tener que pronunciarse al respecto, sino que habrían de fundar y motivar tan detallado sea posible las causas de por qué sus respectivas áreas no deciden guardar los documentos concernientes a las bajas y/o renuncias de los servidores públicos a su cargo, a efecto de cubrir la respuesta a la solicitud del particular bajo el velo de los principios rectores del acceso a la información pública, como lo son el </w:t>
      </w:r>
      <w:r w:rsidRPr="00D10D4D">
        <w:rPr>
          <w:rFonts w:ascii="Palatino Linotype" w:hAnsi="Palatino Linotype"/>
          <w:b/>
          <w:sz w:val="24"/>
          <w:szCs w:val="24"/>
        </w:rPr>
        <w:t>profesionalismo</w:t>
      </w:r>
      <w:r w:rsidRPr="00D10D4D">
        <w:rPr>
          <w:rFonts w:ascii="Palatino Linotype" w:hAnsi="Palatino Linotype"/>
          <w:sz w:val="24"/>
          <w:szCs w:val="24"/>
        </w:rPr>
        <w:t xml:space="preserve">, la </w:t>
      </w:r>
      <w:r w:rsidRPr="00D10D4D">
        <w:rPr>
          <w:rFonts w:ascii="Palatino Linotype" w:hAnsi="Palatino Linotype"/>
          <w:b/>
          <w:sz w:val="24"/>
          <w:szCs w:val="24"/>
        </w:rPr>
        <w:t>exhaustividad</w:t>
      </w:r>
      <w:r w:rsidRPr="00D10D4D">
        <w:rPr>
          <w:rFonts w:ascii="Palatino Linotype" w:hAnsi="Palatino Linotype"/>
          <w:sz w:val="24"/>
          <w:szCs w:val="24"/>
        </w:rPr>
        <w:t xml:space="preserve">, la </w:t>
      </w:r>
      <w:r w:rsidRPr="00D10D4D">
        <w:rPr>
          <w:rFonts w:ascii="Palatino Linotype" w:hAnsi="Palatino Linotype"/>
          <w:b/>
          <w:sz w:val="24"/>
          <w:szCs w:val="24"/>
        </w:rPr>
        <w:t xml:space="preserve">certeza </w:t>
      </w:r>
      <w:r w:rsidRPr="00D10D4D">
        <w:rPr>
          <w:rFonts w:ascii="Palatino Linotype" w:hAnsi="Palatino Linotype"/>
          <w:sz w:val="24"/>
          <w:szCs w:val="24"/>
        </w:rPr>
        <w:t xml:space="preserve">y la </w:t>
      </w:r>
      <w:r w:rsidRPr="00D10D4D">
        <w:rPr>
          <w:rFonts w:ascii="Palatino Linotype" w:hAnsi="Palatino Linotype"/>
          <w:b/>
          <w:sz w:val="24"/>
          <w:szCs w:val="24"/>
        </w:rPr>
        <w:t>máxima publicidad.</w:t>
      </w: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Default="00D10D4D" w:rsidP="00D10D4D">
      <w:pPr>
        <w:pStyle w:val="Prrafodelista"/>
        <w:spacing w:after="0" w:line="360" w:lineRule="auto"/>
        <w:ind w:left="0"/>
        <w:jc w:val="both"/>
        <w:rPr>
          <w:rFonts w:ascii="Palatino Linotype" w:hAnsi="Palatino Linotype"/>
          <w:b/>
          <w:sz w:val="24"/>
          <w:szCs w:val="24"/>
        </w:rPr>
      </w:pPr>
    </w:p>
    <w:p w:rsidR="00D10D4D" w:rsidRPr="00D10D4D" w:rsidRDefault="00D10D4D" w:rsidP="00D10D4D">
      <w:pPr>
        <w:pStyle w:val="Prrafodelista"/>
        <w:spacing w:after="0" w:line="360" w:lineRule="auto"/>
        <w:ind w:left="0"/>
        <w:jc w:val="both"/>
        <w:rPr>
          <w:rFonts w:ascii="Palatino Linotype" w:hAnsi="Palatino Linotype"/>
          <w:sz w:val="24"/>
          <w:szCs w:val="24"/>
        </w:rPr>
      </w:pPr>
    </w:p>
    <w:p w:rsidR="00FD7B43" w:rsidRPr="00D10D4D" w:rsidRDefault="00FD7B43" w:rsidP="00FD7B43">
      <w:pPr>
        <w:pStyle w:val="Ttulo1"/>
        <w:rPr>
          <w:rFonts w:ascii="Palatino Linotype" w:eastAsia="Calibri" w:hAnsi="Palatino Linotype"/>
          <w:b/>
          <w:sz w:val="24"/>
          <w:szCs w:val="24"/>
        </w:rPr>
      </w:pPr>
      <w:bookmarkStart w:id="9" w:name="_Toc510437629"/>
      <w:bookmarkStart w:id="10" w:name="_Toc521942598"/>
      <w:bookmarkStart w:id="11" w:name="_Toc3900380"/>
      <w:r w:rsidRPr="00D10D4D">
        <w:rPr>
          <w:rFonts w:ascii="Palatino Linotype" w:eastAsia="Calibri" w:hAnsi="Palatino Linotype"/>
          <w:b/>
          <w:color w:val="auto"/>
          <w:sz w:val="24"/>
          <w:szCs w:val="24"/>
        </w:rPr>
        <w:lastRenderedPageBreak/>
        <w:t>V. Conclusión.</w:t>
      </w:r>
      <w:bookmarkEnd w:id="9"/>
      <w:bookmarkEnd w:id="10"/>
      <w:bookmarkEnd w:id="11"/>
    </w:p>
    <w:p w:rsidR="00FD7B43" w:rsidRPr="00D25A04" w:rsidRDefault="00FD7B43" w:rsidP="00FD7B43">
      <w:pPr>
        <w:pStyle w:val="Prrafodelista"/>
        <w:ind w:left="0"/>
        <w:rPr>
          <w:rFonts w:ascii="Palatino Linotype" w:eastAsia="Calibri" w:hAnsi="Palatino Linotype" w:cs="Arial"/>
          <w:sz w:val="24"/>
          <w:szCs w:val="24"/>
        </w:rPr>
      </w:pPr>
    </w:p>
    <w:p w:rsidR="00FD7B43" w:rsidRPr="00D10D4D" w:rsidRDefault="00FD7B43" w:rsidP="00D10D4D">
      <w:pPr>
        <w:pStyle w:val="Prrafodelista"/>
        <w:numPr>
          <w:ilvl w:val="0"/>
          <w:numId w:val="1"/>
        </w:numPr>
        <w:spacing w:line="360" w:lineRule="auto"/>
        <w:ind w:left="0" w:firstLine="0"/>
        <w:jc w:val="both"/>
        <w:rPr>
          <w:rFonts w:ascii="Palatino Linotype" w:eastAsia="Calibri" w:hAnsi="Palatino Linotype" w:cs="Arial"/>
          <w:sz w:val="24"/>
          <w:szCs w:val="24"/>
        </w:rPr>
      </w:pPr>
      <w:r w:rsidRPr="00D10D4D">
        <w:rPr>
          <w:rFonts w:ascii="Palatino Linotype" w:eastAsia="Calibri" w:hAnsi="Palatino Linotype" w:cs="Arial"/>
          <w:sz w:val="24"/>
          <w:szCs w:val="24"/>
        </w:rPr>
        <w:t xml:space="preserve">Por lo mencionado anteriormente, considero que es de suma importancia que en los casos que el </w:t>
      </w:r>
      <w:r w:rsidRPr="00D10D4D">
        <w:rPr>
          <w:rFonts w:ascii="Palatino Linotype" w:eastAsia="Calibri" w:hAnsi="Palatino Linotype" w:cs="Arial"/>
          <w:b/>
          <w:sz w:val="24"/>
          <w:szCs w:val="24"/>
        </w:rPr>
        <w:t>SUJETO OBLIGADO</w:t>
      </w:r>
      <w:r w:rsidRPr="00D10D4D">
        <w:rPr>
          <w:rFonts w:ascii="Palatino Linotype" w:eastAsia="Calibri" w:hAnsi="Palatino Linotype" w:cs="Arial"/>
          <w:sz w:val="24"/>
          <w:szCs w:val="24"/>
        </w:rPr>
        <w:t xml:space="preserve"> emita un pronunciamiento simple, éste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4329B1" w:rsidRDefault="004329B1" w:rsidP="00085AE6">
      <w:pPr>
        <w:spacing w:line="360" w:lineRule="auto"/>
        <w:rPr>
          <w:rFonts w:ascii="Palatino Linotype" w:hAnsi="Palatino Linotype" w:cs="Arial"/>
          <w:color w:val="000000" w:themeColor="text1"/>
          <w:sz w:val="24"/>
          <w:szCs w:val="24"/>
        </w:rPr>
      </w:pPr>
    </w:p>
    <w:p w:rsidR="00D10D4D" w:rsidRDefault="00D10D4D" w:rsidP="00085AE6">
      <w:pPr>
        <w:spacing w:line="360" w:lineRule="auto"/>
        <w:rPr>
          <w:rFonts w:ascii="Palatino Linotype" w:hAnsi="Palatino Linotype" w:cs="Arial"/>
          <w:color w:val="000000" w:themeColor="text1"/>
          <w:sz w:val="24"/>
          <w:szCs w:val="24"/>
        </w:rPr>
      </w:pPr>
    </w:p>
    <w:p w:rsidR="00D10D4D" w:rsidRDefault="00D10D4D" w:rsidP="00085AE6">
      <w:pPr>
        <w:spacing w:line="360" w:lineRule="auto"/>
        <w:rPr>
          <w:rFonts w:ascii="Palatino Linotype" w:hAnsi="Palatino Linotype" w:cs="Arial"/>
          <w:color w:val="000000" w:themeColor="text1"/>
          <w:sz w:val="24"/>
          <w:szCs w:val="24"/>
        </w:rPr>
      </w:pPr>
    </w:p>
    <w:p w:rsidR="00D10D4D" w:rsidRPr="00CF18AC" w:rsidRDefault="00D10D4D" w:rsidP="00085AE6">
      <w:pPr>
        <w:spacing w:line="360" w:lineRule="auto"/>
        <w:rPr>
          <w:rFonts w:ascii="Palatino Linotype" w:hAnsi="Palatino Linotype" w:cs="Arial"/>
          <w:color w:val="000000" w:themeColor="text1"/>
          <w:sz w:val="24"/>
          <w:szCs w:val="24"/>
        </w:rPr>
      </w:pPr>
    </w:p>
    <w:p w:rsidR="00085AE6" w:rsidRPr="004F0E90" w:rsidRDefault="00085AE6" w:rsidP="00085AE6">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085AE6" w:rsidRDefault="00085AE6" w:rsidP="00085AE6">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2E334C" w:rsidRDefault="001B7197" w:rsidP="001B7197">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085AE6" w:rsidRDefault="00085AE6" w:rsidP="00085AE6">
      <w:pPr>
        <w:spacing w:line="360" w:lineRule="auto"/>
        <w:rPr>
          <w:rFonts w:ascii="Palatino Linotype" w:eastAsia="Calibri" w:hAnsi="Palatino Linotype" w:cs="Arial"/>
          <w:b/>
          <w:color w:val="000000" w:themeColor="text1"/>
          <w:sz w:val="24"/>
          <w:szCs w:val="24"/>
        </w:rPr>
      </w:pPr>
    </w:p>
    <w:p w:rsidR="00797A31" w:rsidRPr="00A640C7" w:rsidRDefault="00085AE6" w:rsidP="001B7197">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w:t>
      </w:r>
      <w:r w:rsidR="00372CB5">
        <w:rPr>
          <w:rFonts w:ascii="Palatino Linotype" w:eastAsia="Calibri" w:hAnsi="Palatino Linotype" w:cs="Arial"/>
          <w:b/>
          <w:color w:val="000000" w:themeColor="text1"/>
          <w:sz w:val="24"/>
          <w:szCs w:val="24"/>
        </w:rPr>
        <w:t>ECD</w:t>
      </w:r>
      <w:r>
        <w:rPr>
          <w:rFonts w:ascii="Palatino Linotype" w:eastAsia="Calibri" w:hAnsi="Palatino Linotype" w:cs="Arial"/>
          <w:b/>
          <w:color w:val="000000" w:themeColor="text1"/>
          <w:sz w:val="24"/>
          <w:szCs w:val="24"/>
        </w:rPr>
        <w:t>.</w:t>
      </w:r>
      <w:bookmarkStart w:id="12" w:name="_GoBack"/>
      <w:bookmarkEnd w:id="12"/>
    </w:p>
    <w:sectPr w:rsidR="00797A31" w:rsidRPr="00A640C7"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BB" w:rsidRDefault="008539BB" w:rsidP="00E82D3D">
      <w:pPr>
        <w:spacing w:after="0" w:line="240" w:lineRule="auto"/>
      </w:pPr>
      <w:r>
        <w:separator/>
      </w:r>
    </w:p>
  </w:endnote>
  <w:endnote w:type="continuationSeparator" w:id="0">
    <w:p w:rsidR="008539BB" w:rsidRDefault="008539B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40FC">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40FC">
              <w:rPr>
                <w:b/>
                <w:bCs/>
                <w:noProof/>
              </w:rPr>
              <w:t>32</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BB" w:rsidRDefault="008539BB" w:rsidP="00E82D3D">
      <w:pPr>
        <w:spacing w:after="0" w:line="240" w:lineRule="auto"/>
      </w:pPr>
      <w:r>
        <w:separator/>
      </w:r>
    </w:p>
  </w:footnote>
  <w:footnote w:type="continuationSeparator" w:id="0">
    <w:p w:rsidR="008539BB" w:rsidRDefault="008539BB" w:rsidP="00E82D3D">
      <w:pPr>
        <w:spacing w:after="0" w:line="240" w:lineRule="auto"/>
      </w:pPr>
      <w:r>
        <w:continuationSeparator/>
      </w:r>
    </w:p>
  </w:footnote>
  <w:footnote w:id="1">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w:t>
      </w:r>
      <w:proofErr w:type="spellStart"/>
      <w:r w:rsidRPr="00FA14E5">
        <w:rPr>
          <w:rFonts w:ascii="Arial" w:hAnsi="Arial" w:cs="Arial"/>
        </w:rPr>
        <w:t>Trotta</w:t>
      </w:r>
      <w:proofErr w:type="spellEnd"/>
      <w:r w:rsidRPr="00FA14E5">
        <w:rPr>
          <w:rFonts w:ascii="Arial" w:hAnsi="Arial" w:cs="Arial"/>
        </w:rPr>
        <w:t>, 2010. Pág. 24</w:t>
      </w:r>
    </w:p>
  </w:footnote>
  <w:footnote w:id="2">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A14E5">
        <w:rPr>
          <w:rFonts w:ascii="Arial" w:hAnsi="Arial" w:cs="Arial"/>
        </w:rPr>
        <w:t>Alexy</w:t>
      </w:r>
      <w:proofErr w:type="spellEnd"/>
      <w:r w:rsidRPr="00FA14E5">
        <w:rPr>
          <w:rFonts w:ascii="Arial" w:hAnsi="Arial" w:cs="Arial"/>
        </w:rPr>
        <w:t xml:space="preserve">,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w:t>
      </w:r>
      <w:proofErr w:type="spellStart"/>
      <w:r w:rsidRPr="00FA14E5">
        <w:rPr>
          <w:rFonts w:ascii="Arial" w:hAnsi="Arial" w:cs="Arial"/>
        </w:rPr>
        <w:t>Trotta</w:t>
      </w:r>
      <w:proofErr w:type="spellEnd"/>
      <w:r w:rsidRPr="00FA14E5">
        <w:rPr>
          <w:rFonts w:ascii="Arial" w:hAnsi="Arial" w:cs="Arial"/>
        </w:rPr>
        <w:t>, 2014.Pág. 62.</w:t>
      </w:r>
    </w:p>
  </w:footnote>
  <w:footnote w:id="4">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w:t>
      </w:r>
      <w:proofErr w:type="spellStart"/>
      <w:r w:rsidRPr="00FA14E5">
        <w:rPr>
          <w:rFonts w:ascii="Arial" w:hAnsi="Arial" w:cs="Arial"/>
        </w:rPr>
        <w:t>Trotta</w:t>
      </w:r>
      <w:proofErr w:type="spellEnd"/>
      <w:r w:rsidRPr="00FA14E5">
        <w:rPr>
          <w:rFonts w:ascii="Arial" w:hAnsi="Arial" w:cs="Arial"/>
        </w:rPr>
        <w:t>. 2011. Pág.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B540F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B540F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B540F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5CD"/>
    <w:multiLevelType w:val="hybridMultilevel"/>
    <w:tmpl w:val="89620110"/>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9C04DE"/>
    <w:multiLevelType w:val="hybridMultilevel"/>
    <w:tmpl w:val="E102B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F1141F4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F25DC8"/>
    <w:multiLevelType w:val="hybridMultilevel"/>
    <w:tmpl w:val="139CC8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792B25"/>
    <w:multiLevelType w:val="hybridMultilevel"/>
    <w:tmpl w:val="BC825378"/>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BC346F"/>
    <w:multiLevelType w:val="hybridMultilevel"/>
    <w:tmpl w:val="653C0EA8"/>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4E513B41"/>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8B2937"/>
    <w:multiLevelType w:val="hybridMultilevel"/>
    <w:tmpl w:val="B0BE1A20"/>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1425B63"/>
    <w:multiLevelType w:val="hybridMultilevel"/>
    <w:tmpl w:val="3B0C8DD4"/>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19">
    <w:nsid w:val="63225E66"/>
    <w:multiLevelType w:val="hybridMultilevel"/>
    <w:tmpl w:val="4E22EA5E"/>
    <w:lvl w:ilvl="0" w:tplc="30CC8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CD3FEB"/>
    <w:multiLevelType w:val="hybridMultilevel"/>
    <w:tmpl w:val="C858703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3D61BC6"/>
    <w:multiLevelType w:val="hybridMultilevel"/>
    <w:tmpl w:val="7C9A84F8"/>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8B6C1D1A"/>
    <w:lvl w:ilvl="0" w:tplc="080A000F">
      <w:start w:val="1"/>
      <w:numFmt w:val="decimal"/>
      <w:lvlText w:val="%1."/>
      <w:lvlJc w:val="left"/>
      <w:pPr>
        <w:ind w:left="3196"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A211B3"/>
    <w:multiLevelType w:val="hybridMultilevel"/>
    <w:tmpl w:val="61EC231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14"/>
  </w:num>
  <w:num w:numId="4">
    <w:abstractNumId w:val="21"/>
  </w:num>
  <w:num w:numId="5">
    <w:abstractNumId w:val="20"/>
  </w:num>
  <w:num w:numId="6">
    <w:abstractNumId w:val="4"/>
  </w:num>
  <w:num w:numId="7">
    <w:abstractNumId w:val="30"/>
  </w:num>
  <w:num w:numId="8">
    <w:abstractNumId w:val="15"/>
  </w:num>
  <w:num w:numId="9">
    <w:abstractNumId w:val="24"/>
  </w:num>
  <w:num w:numId="10">
    <w:abstractNumId w:val="8"/>
  </w:num>
  <w:num w:numId="11">
    <w:abstractNumId w:val="23"/>
  </w:num>
  <w:num w:numId="12">
    <w:abstractNumId w:val="3"/>
  </w:num>
  <w:num w:numId="13">
    <w:abstractNumId w:val="19"/>
  </w:num>
  <w:num w:numId="14">
    <w:abstractNumId w:val="13"/>
  </w:num>
  <w:num w:numId="15">
    <w:abstractNumId w:val="17"/>
  </w:num>
  <w:num w:numId="16">
    <w:abstractNumId w:val="11"/>
  </w:num>
  <w:num w:numId="17">
    <w:abstractNumId w:val="12"/>
  </w:num>
  <w:num w:numId="18">
    <w:abstractNumId w:val="27"/>
  </w:num>
  <w:num w:numId="19">
    <w:abstractNumId w:val="1"/>
  </w:num>
  <w:num w:numId="20">
    <w:abstractNumId w:val="6"/>
  </w:num>
  <w:num w:numId="21">
    <w:abstractNumId w:val="16"/>
  </w:num>
  <w:num w:numId="22">
    <w:abstractNumId w:val="18"/>
  </w:num>
  <w:num w:numId="23">
    <w:abstractNumId w:val="2"/>
  </w:num>
  <w:num w:numId="24">
    <w:abstractNumId w:val="26"/>
  </w:num>
  <w:num w:numId="25">
    <w:abstractNumId w:val="29"/>
  </w:num>
  <w:num w:numId="26">
    <w:abstractNumId w:val="7"/>
  </w:num>
  <w:num w:numId="27">
    <w:abstractNumId w:val="22"/>
  </w:num>
  <w:num w:numId="28">
    <w:abstractNumId w:val="25"/>
  </w:num>
  <w:num w:numId="29">
    <w:abstractNumId w:val="28"/>
  </w:num>
  <w:num w:numId="30">
    <w:abstractNumId w:val="1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43E4"/>
    <w:rsid w:val="00014859"/>
    <w:rsid w:val="00022833"/>
    <w:rsid w:val="000535F5"/>
    <w:rsid w:val="00073647"/>
    <w:rsid w:val="00085AE6"/>
    <w:rsid w:val="00087313"/>
    <w:rsid w:val="00096CC2"/>
    <w:rsid w:val="000B2BC8"/>
    <w:rsid w:val="000D5AEA"/>
    <w:rsid w:val="00102360"/>
    <w:rsid w:val="00102A9E"/>
    <w:rsid w:val="001240A5"/>
    <w:rsid w:val="0014534B"/>
    <w:rsid w:val="00156E90"/>
    <w:rsid w:val="001603C4"/>
    <w:rsid w:val="001744A9"/>
    <w:rsid w:val="00187784"/>
    <w:rsid w:val="001B19B4"/>
    <w:rsid w:val="001B2A38"/>
    <w:rsid w:val="001B7197"/>
    <w:rsid w:val="001C7729"/>
    <w:rsid w:val="001E7FE3"/>
    <w:rsid w:val="0029292D"/>
    <w:rsid w:val="002E334C"/>
    <w:rsid w:val="002E3ED2"/>
    <w:rsid w:val="002F79FF"/>
    <w:rsid w:val="00307158"/>
    <w:rsid w:val="00315A31"/>
    <w:rsid w:val="003258B6"/>
    <w:rsid w:val="00372CB5"/>
    <w:rsid w:val="00384DBA"/>
    <w:rsid w:val="00391ECE"/>
    <w:rsid w:val="003F3846"/>
    <w:rsid w:val="004137A7"/>
    <w:rsid w:val="004329B1"/>
    <w:rsid w:val="00483E8A"/>
    <w:rsid w:val="0048628E"/>
    <w:rsid w:val="004A383F"/>
    <w:rsid w:val="004B0239"/>
    <w:rsid w:val="005033BD"/>
    <w:rsid w:val="005556CA"/>
    <w:rsid w:val="0055713D"/>
    <w:rsid w:val="00557804"/>
    <w:rsid w:val="005663B7"/>
    <w:rsid w:val="005E55E0"/>
    <w:rsid w:val="005F30BC"/>
    <w:rsid w:val="00617ACF"/>
    <w:rsid w:val="006257F0"/>
    <w:rsid w:val="006577B9"/>
    <w:rsid w:val="00663DED"/>
    <w:rsid w:val="006F0A01"/>
    <w:rsid w:val="006F7748"/>
    <w:rsid w:val="00707317"/>
    <w:rsid w:val="00733E65"/>
    <w:rsid w:val="00797A31"/>
    <w:rsid w:val="007D037D"/>
    <w:rsid w:val="008039E7"/>
    <w:rsid w:val="00807E40"/>
    <w:rsid w:val="008539BB"/>
    <w:rsid w:val="00863AB3"/>
    <w:rsid w:val="00873C97"/>
    <w:rsid w:val="008C2121"/>
    <w:rsid w:val="008F5918"/>
    <w:rsid w:val="00905472"/>
    <w:rsid w:val="00961B02"/>
    <w:rsid w:val="009938AC"/>
    <w:rsid w:val="009A2D39"/>
    <w:rsid w:val="009C382C"/>
    <w:rsid w:val="00A61EE4"/>
    <w:rsid w:val="00A640C7"/>
    <w:rsid w:val="00A94603"/>
    <w:rsid w:val="00B418D3"/>
    <w:rsid w:val="00B44BEB"/>
    <w:rsid w:val="00B540FC"/>
    <w:rsid w:val="00B9285A"/>
    <w:rsid w:val="00B97661"/>
    <w:rsid w:val="00BB488C"/>
    <w:rsid w:val="00C3434E"/>
    <w:rsid w:val="00C71CD0"/>
    <w:rsid w:val="00C753D8"/>
    <w:rsid w:val="00C76751"/>
    <w:rsid w:val="00CA2B8E"/>
    <w:rsid w:val="00CB73E4"/>
    <w:rsid w:val="00CC7CC1"/>
    <w:rsid w:val="00CF0462"/>
    <w:rsid w:val="00CF69A6"/>
    <w:rsid w:val="00D10D4D"/>
    <w:rsid w:val="00D456C3"/>
    <w:rsid w:val="00D52670"/>
    <w:rsid w:val="00D70E0E"/>
    <w:rsid w:val="00DD14BB"/>
    <w:rsid w:val="00DE7A32"/>
    <w:rsid w:val="00E06302"/>
    <w:rsid w:val="00E220D0"/>
    <w:rsid w:val="00E235A7"/>
    <w:rsid w:val="00E82D3D"/>
    <w:rsid w:val="00EE3464"/>
    <w:rsid w:val="00EF6E11"/>
    <w:rsid w:val="00F1435E"/>
    <w:rsid w:val="00F22A22"/>
    <w:rsid w:val="00F30EE8"/>
    <w:rsid w:val="00F354D8"/>
    <w:rsid w:val="00F82E38"/>
    <w:rsid w:val="00FB7111"/>
    <w:rsid w:val="00FC605B"/>
    <w:rsid w:val="00FD7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E6"/>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paragraph" w:customStyle="1" w:styleId="Texto">
    <w:name w:val="Texto"/>
    <w:basedOn w:val="Normal"/>
    <w:rsid w:val="00087313"/>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5270-E263-4AA3-B7D3-C00870FA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6537</Words>
  <Characters>35955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2017-10-23T21:58:00Z</cp:lastPrinted>
  <dcterms:created xsi:type="dcterms:W3CDTF">2019-03-20T23:52:00Z</dcterms:created>
  <dcterms:modified xsi:type="dcterms:W3CDTF">2019-05-07T17:01:00Z</dcterms:modified>
</cp:coreProperties>
</file>